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DAFDAD" w14:textId="77777777" w:rsidR="00455B25" w:rsidRDefault="00EB70F2" w:rsidP="00D15F3B">
      <w:pPr>
        <w:spacing w:after="40" w:line="240" w:lineRule="auto"/>
        <w:jc w:val="center"/>
        <w:rPr>
          <w:rFonts w:cs="Calibri"/>
          <w:b/>
          <w:sz w:val="24"/>
          <w:szCs w:val="24"/>
        </w:rPr>
      </w:pPr>
      <w:r w:rsidRPr="00065484">
        <w:rPr>
          <w:rFonts w:cs="Calibri"/>
          <w:b/>
          <w:sz w:val="24"/>
          <w:szCs w:val="24"/>
        </w:rPr>
        <w:t xml:space="preserve">VYSVĚTLENÍ ZADÁVACÍ DOKUMENTACE č. </w:t>
      </w:r>
      <w:r w:rsidR="00455B25">
        <w:rPr>
          <w:rFonts w:cs="Calibri"/>
          <w:b/>
          <w:sz w:val="24"/>
          <w:szCs w:val="24"/>
        </w:rPr>
        <w:t xml:space="preserve">2 </w:t>
      </w:r>
    </w:p>
    <w:p w14:paraId="5742B3A8" w14:textId="77777777" w:rsidR="00D15F3B" w:rsidRPr="00065484" w:rsidRDefault="00455B25" w:rsidP="00D15F3B">
      <w:pPr>
        <w:spacing w:after="40" w:line="240" w:lineRule="auto"/>
        <w:jc w:val="center"/>
        <w:rPr>
          <w:rFonts w:cs="Calibri"/>
          <w:b/>
          <w:sz w:val="24"/>
          <w:szCs w:val="24"/>
        </w:rPr>
      </w:pPr>
      <w:r>
        <w:rPr>
          <w:rFonts w:cs="Calibri"/>
          <w:b/>
          <w:sz w:val="24"/>
          <w:szCs w:val="24"/>
        </w:rPr>
        <w:t>a PRODLOUŽENÍ TERMÍNU PRO PODÁNÍ NABÍDEK</w:t>
      </w:r>
    </w:p>
    <w:p w14:paraId="34F31DC2" w14:textId="77777777" w:rsidR="006C68DE" w:rsidRPr="00065484" w:rsidRDefault="006C68DE" w:rsidP="00346AE9">
      <w:pPr>
        <w:spacing w:after="40" w:line="240" w:lineRule="auto"/>
        <w:jc w:val="center"/>
        <w:rPr>
          <w:rFonts w:cs="Calibri"/>
          <w:b/>
          <w:sz w:val="24"/>
          <w:szCs w:val="24"/>
        </w:rPr>
      </w:pPr>
    </w:p>
    <w:p w14:paraId="6DC95A44" w14:textId="77777777" w:rsidR="00C8245D" w:rsidRPr="00065484" w:rsidRDefault="00EB70F2" w:rsidP="00170BCB">
      <w:pPr>
        <w:spacing w:after="40" w:line="240" w:lineRule="auto"/>
        <w:jc w:val="center"/>
        <w:rPr>
          <w:rFonts w:cs="Calibri"/>
          <w:bCs/>
          <w:sz w:val="18"/>
          <w:szCs w:val="18"/>
          <w:lang w:eastAsia="cs-CZ"/>
        </w:rPr>
      </w:pPr>
      <w:r w:rsidRPr="00065484">
        <w:rPr>
          <w:rFonts w:cs="Calibri"/>
          <w:bCs/>
          <w:sz w:val="18"/>
          <w:szCs w:val="18"/>
          <w:lang w:eastAsia="cs-CZ"/>
        </w:rPr>
        <w:t>po</w:t>
      </w:r>
      <w:r w:rsidR="00EC2ADD" w:rsidRPr="00065484">
        <w:rPr>
          <w:rFonts w:cs="Calibri"/>
          <w:bCs/>
          <w:sz w:val="18"/>
          <w:szCs w:val="18"/>
          <w:lang w:eastAsia="cs-CZ"/>
        </w:rPr>
        <w:t xml:space="preserve">dle § </w:t>
      </w:r>
      <w:r w:rsidRPr="00065484">
        <w:rPr>
          <w:rFonts w:cs="Calibri"/>
          <w:bCs/>
          <w:sz w:val="18"/>
          <w:szCs w:val="18"/>
          <w:lang w:eastAsia="cs-CZ"/>
        </w:rPr>
        <w:t xml:space="preserve">98, </w:t>
      </w:r>
      <w:r w:rsidR="00EC2ADD" w:rsidRPr="00065484">
        <w:rPr>
          <w:rFonts w:cs="Calibri"/>
          <w:bCs/>
          <w:sz w:val="18"/>
          <w:szCs w:val="18"/>
          <w:lang w:eastAsia="cs-CZ"/>
        </w:rPr>
        <w:t>9</w:t>
      </w:r>
      <w:r w:rsidR="00A921E9" w:rsidRPr="00065484">
        <w:rPr>
          <w:rFonts w:cs="Calibri"/>
          <w:bCs/>
          <w:sz w:val="18"/>
          <w:szCs w:val="18"/>
          <w:lang w:eastAsia="cs-CZ"/>
        </w:rPr>
        <w:t>9</w:t>
      </w:r>
      <w:r w:rsidR="00EC2ADD" w:rsidRPr="00065484">
        <w:rPr>
          <w:rFonts w:cs="Calibri"/>
          <w:bCs/>
          <w:sz w:val="18"/>
          <w:szCs w:val="18"/>
          <w:lang w:eastAsia="cs-CZ"/>
        </w:rPr>
        <w:t xml:space="preserve"> zákona č. 134/2016 Sb. o zadávání veřejných zakázek</w:t>
      </w:r>
      <w:r w:rsidRPr="00065484">
        <w:rPr>
          <w:rFonts w:cs="Calibri"/>
          <w:bCs/>
          <w:sz w:val="18"/>
          <w:szCs w:val="18"/>
          <w:lang w:eastAsia="cs-CZ"/>
        </w:rPr>
        <w:t>,</w:t>
      </w:r>
      <w:r w:rsidR="00EC2ADD" w:rsidRPr="00065484">
        <w:rPr>
          <w:rFonts w:cs="Calibri"/>
          <w:bCs/>
          <w:sz w:val="18"/>
          <w:szCs w:val="18"/>
          <w:lang w:eastAsia="cs-CZ"/>
        </w:rPr>
        <w:t xml:space="preserve"> v platném znění (dále jen </w:t>
      </w:r>
      <w:r w:rsidRPr="00065484">
        <w:rPr>
          <w:rFonts w:cs="Calibri"/>
          <w:bCs/>
          <w:sz w:val="18"/>
          <w:szCs w:val="18"/>
          <w:lang w:eastAsia="cs-CZ"/>
        </w:rPr>
        <w:t>„</w:t>
      </w:r>
      <w:r w:rsidR="00EC2ADD" w:rsidRPr="00065484">
        <w:rPr>
          <w:rFonts w:cs="Calibri"/>
          <w:bCs/>
          <w:sz w:val="18"/>
          <w:szCs w:val="18"/>
          <w:lang w:eastAsia="cs-CZ"/>
        </w:rPr>
        <w:t>Zákon</w:t>
      </w:r>
      <w:r w:rsidRPr="00065484">
        <w:rPr>
          <w:rFonts w:cs="Calibri"/>
          <w:bCs/>
          <w:sz w:val="18"/>
          <w:szCs w:val="18"/>
          <w:lang w:eastAsia="cs-CZ"/>
        </w:rPr>
        <w:t>“</w:t>
      </w:r>
      <w:r w:rsidR="00EC2ADD" w:rsidRPr="00065484">
        <w:rPr>
          <w:rFonts w:cs="Calibri"/>
          <w:bCs/>
          <w:sz w:val="18"/>
          <w:szCs w:val="18"/>
          <w:lang w:eastAsia="cs-CZ"/>
        </w:rPr>
        <w:t>)</w:t>
      </w:r>
    </w:p>
    <w:p w14:paraId="6098C4C8" w14:textId="77777777" w:rsidR="00EC2ADD" w:rsidRPr="00065484" w:rsidRDefault="00EC2ADD" w:rsidP="00170BCB">
      <w:pPr>
        <w:spacing w:after="40" w:line="240" w:lineRule="auto"/>
        <w:jc w:val="center"/>
        <w:rPr>
          <w:rFonts w:cs="Calibri"/>
          <w:bCs/>
          <w:sz w:val="18"/>
          <w:szCs w:val="18"/>
          <w:lang w:eastAsia="cs-CZ"/>
        </w:rPr>
      </w:pPr>
    </w:p>
    <w:tbl>
      <w:tblPr>
        <w:tblW w:w="0" w:type="auto"/>
        <w:tblLook w:val="04A0" w:firstRow="1" w:lastRow="0" w:firstColumn="1" w:lastColumn="0" w:noHBand="0" w:noVBand="1"/>
      </w:tblPr>
      <w:tblGrid>
        <w:gridCol w:w="2740"/>
        <w:gridCol w:w="6330"/>
      </w:tblGrid>
      <w:tr w:rsidR="00BC75B6" w:rsidRPr="00065484" w14:paraId="50176282" w14:textId="77777777" w:rsidTr="00DB6FDE">
        <w:tc>
          <w:tcPr>
            <w:tcW w:w="2802" w:type="dxa"/>
          </w:tcPr>
          <w:p w14:paraId="5FC22404" w14:textId="77777777" w:rsidR="00BC75B6" w:rsidRPr="00065484" w:rsidRDefault="00BC75B6" w:rsidP="00DB6FDE">
            <w:pPr>
              <w:spacing w:before="40" w:after="40" w:line="240" w:lineRule="auto"/>
              <w:rPr>
                <w:rFonts w:cs="Calibri"/>
                <w:b/>
                <w:bCs/>
                <w:sz w:val="20"/>
                <w:lang w:eastAsia="cs-CZ"/>
              </w:rPr>
            </w:pPr>
            <w:r w:rsidRPr="00065484">
              <w:rPr>
                <w:rFonts w:eastAsia="Calibri" w:cs="Calibri"/>
                <w:b/>
                <w:sz w:val="20"/>
              </w:rPr>
              <w:t>Zadavatel</w:t>
            </w:r>
          </w:p>
        </w:tc>
        <w:tc>
          <w:tcPr>
            <w:tcW w:w="6484" w:type="dxa"/>
          </w:tcPr>
          <w:p w14:paraId="35EC94DB" w14:textId="77777777" w:rsidR="00BC75B6" w:rsidRPr="00065484" w:rsidRDefault="007C09DA" w:rsidP="00DB6FDE">
            <w:pPr>
              <w:spacing w:before="40" w:after="40" w:line="240" w:lineRule="auto"/>
              <w:jc w:val="both"/>
              <w:rPr>
                <w:rFonts w:cs="Calibri"/>
                <w:b/>
                <w:bCs/>
                <w:sz w:val="20"/>
                <w:lang w:eastAsia="cs-CZ"/>
              </w:rPr>
            </w:pPr>
            <w:r w:rsidRPr="00065484">
              <w:rPr>
                <w:rFonts w:eastAsia="Calibri" w:cs="Calibri"/>
                <w:b/>
                <w:sz w:val="20"/>
              </w:rPr>
              <w:t>m</w:t>
            </w:r>
            <w:r w:rsidR="00BC75B6" w:rsidRPr="00065484">
              <w:rPr>
                <w:rFonts w:eastAsia="Calibri" w:cs="Calibri"/>
                <w:b/>
                <w:sz w:val="20"/>
              </w:rPr>
              <w:t>ěsto Louny</w:t>
            </w:r>
          </w:p>
        </w:tc>
      </w:tr>
      <w:tr w:rsidR="00BC75B6" w:rsidRPr="00065484" w14:paraId="177635B8" w14:textId="77777777" w:rsidTr="00DB6FDE">
        <w:tc>
          <w:tcPr>
            <w:tcW w:w="2802" w:type="dxa"/>
          </w:tcPr>
          <w:p w14:paraId="2C2B03F9" w14:textId="77777777" w:rsidR="00BC75B6" w:rsidRPr="00065484" w:rsidRDefault="00BC75B6" w:rsidP="00DB6FDE">
            <w:pPr>
              <w:spacing w:before="40" w:after="40" w:line="240" w:lineRule="auto"/>
              <w:rPr>
                <w:rFonts w:eastAsia="Calibri" w:cs="Calibri"/>
                <w:sz w:val="20"/>
              </w:rPr>
            </w:pPr>
            <w:r w:rsidRPr="00065484">
              <w:rPr>
                <w:rFonts w:eastAsia="Calibri" w:cs="Calibri"/>
                <w:sz w:val="20"/>
              </w:rPr>
              <w:t>sídlo:</w:t>
            </w:r>
          </w:p>
        </w:tc>
        <w:tc>
          <w:tcPr>
            <w:tcW w:w="6484" w:type="dxa"/>
          </w:tcPr>
          <w:p w14:paraId="09442CC5" w14:textId="77777777" w:rsidR="00BC75B6" w:rsidRPr="00065484" w:rsidRDefault="00BC75B6" w:rsidP="007C09DA">
            <w:pPr>
              <w:spacing w:before="40" w:after="40" w:line="240" w:lineRule="auto"/>
              <w:jc w:val="both"/>
              <w:rPr>
                <w:rFonts w:eastAsia="Calibri" w:cs="Calibri"/>
                <w:sz w:val="20"/>
              </w:rPr>
            </w:pPr>
            <w:r w:rsidRPr="00065484">
              <w:rPr>
                <w:rFonts w:eastAsia="Calibri" w:cs="Calibri"/>
                <w:sz w:val="20"/>
              </w:rPr>
              <w:t xml:space="preserve">Mírové náměstí, čp. 35, PSČ 440 </w:t>
            </w:r>
            <w:r w:rsidR="007C09DA" w:rsidRPr="00065484">
              <w:rPr>
                <w:rFonts w:eastAsia="Calibri" w:cs="Calibri"/>
                <w:sz w:val="20"/>
              </w:rPr>
              <w:t>01</w:t>
            </w:r>
            <w:r w:rsidRPr="00065484">
              <w:rPr>
                <w:rFonts w:eastAsia="Calibri" w:cs="Calibri"/>
                <w:sz w:val="20"/>
              </w:rPr>
              <w:t>, Louny</w:t>
            </w:r>
          </w:p>
        </w:tc>
      </w:tr>
      <w:tr w:rsidR="00BC75B6" w:rsidRPr="00065484" w14:paraId="7EACAEA3" w14:textId="77777777" w:rsidTr="00DB6FDE">
        <w:tc>
          <w:tcPr>
            <w:tcW w:w="2802" w:type="dxa"/>
          </w:tcPr>
          <w:p w14:paraId="2CF79781" w14:textId="77777777" w:rsidR="00BC75B6" w:rsidRPr="00065484" w:rsidRDefault="00BC75B6" w:rsidP="00DB6FDE">
            <w:pPr>
              <w:spacing w:before="40" w:after="40" w:line="240" w:lineRule="auto"/>
              <w:rPr>
                <w:rFonts w:cs="Calibri"/>
                <w:bCs/>
                <w:sz w:val="20"/>
                <w:lang w:eastAsia="cs-CZ"/>
              </w:rPr>
            </w:pPr>
            <w:r w:rsidRPr="00065484">
              <w:rPr>
                <w:rFonts w:eastAsia="Calibri" w:cs="Calibri"/>
                <w:sz w:val="20"/>
              </w:rPr>
              <w:t>zastoupený:</w:t>
            </w:r>
          </w:p>
        </w:tc>
        <w:tc>
          <w:tcPr>
            <w:tcW w:w="6484" w:type="dxa"/>
          </w:tcPr>
          <w:p w14:paraId="317C0A87" w14:textId="77777777" w:rsidR="00BC75B6" w:rsidRPr="00065484" w:rsidRDefault="00BC75B6" w:rsidP="00455B25">
            <w:pPr>
              <w:spacing w:before="40" w:after="40" w:line="240" w:lineRule="auto"/>
              <w:jc w:val="both"/>
              <w:rPr>
                <w:rFonts w:cs="Calibri"/>
                <w:b/>
                <w:bCs/>
                <w:sz w:val="20"/>
                <w:lang w:eastAsia="cs-CZ"/>
              </w:rPr>
            </w:pPr>
            <w:r w:rsidRPr="00065484">
              <w:rPr>
                <w:rFonts w:cs="Calibri"/>
                <w:b/>
                <w:bCs/>
                <w:sz w:val="20"/>
                <w:lang w:eastAsia="cs-CZ"/>
              </w:rPr>
              <w:t xml:space="preserve">Ing. </w:t>
            </w:r>
            <w:r w:rsidR="006F1422" w:rsidRPr="00065484">
              <w:rPr>
                <w:rFonts w:cs="Calibri"/>
                <w:b/>
                <w:bCs/>
                <w:sz w:val="20"/>
                <w:lang w:eastAsia="cs-CZ"/>
              </w:rPr>
              <w:t>Petrou Kotkovou</w:t>
            </w:r>
            <w:r w:rsidRPr="00065484">
              <w:rPr>
                <w:rFonts w:cs="Calibri"/>
                <w:b/>
                <w:bCs/>
                <w:sz w:val="20"/>
                <w:lang w:eastAsia="cs-CZ"/>
              </w:rPr>
              <w:t>, ved</w:t>
            </w:r>
            <w:r w:rsidR="006F1422" w:rsidRPr="00065484">
              <w:rPr>
                <w:rFonts w:cs="Calibri"/>
                <w:b/>
                <w:bCs/>
                <w:sz w:val="20"/>
                <w:lang w:eastAsia="cs-CZ"/>
              </w:rPr>
              <w:t>oucí</w:t>
            </w:r>
            <w:r w:rsidRPr="00065484">
              <w:rPr>
                <w:rFonts w:cs="Calibri"/>
                <w:b/>
                <w:bCs/>
                <w:sz w:val="20"/>
                <w:lang w:eastAsia="cs-CZ"/>
              </w:rPr>
              <w:t xml:space="preserve"> odboru </w:t>
            </w:r>
            <w:r w:rsidR="00455B25">
              <w:rPr>
                <w:rFonts w:cs="Calibri"/>
                <w:b/>
                <w:bCs/>
                <w:sz w:val="20"/>
                <w:lang w:eastAsia="cs-CZ"/>
              </w:rPr>
              <w:t>komunitního rozvoje a participace</w:t>
            </w:r>
          </w:p>
        </w:tc>
      </w:tr>
      <w:tr w:rsidR="00BC75B6" w:rsidRPr="00065484" w14:paraId="27E8E7B6" w14:textId="77777777" w:rsidTr="00DB6FDE">
        <w:tc>
          <w:tcPr>
            <w:tcW w:w="2802" w:type="dxa"/>
          </w:tcPr>
          <w:p w14:paraId="41B49C00" w14:textId="77777777" w:rsidR="00BC75B6" w:rsidRPr="00065484" w:rsidRDefault="00BC75B6" w:rsidP="00DB6FDE">
            <w:pPr>
              <w:spacing w:before="40" w:after="40" w:line="240" w:lineRule="auto"/>
              <w:rPr>
                <w:rFonts w:cs="Calibri"/>
                <w:bCs/>
                <w:sz w:val="20"/>
                <w:lang w:eastAsia="cs-CZ"/>
              </w:rPr>
            </w:pPr>
            <w:r w:rsidRPr="00065484">
              <w:rPr>
                <w:rFonts w:eastAsia="Calibri" w:cs="Calibri"/>
                <w:sz w:val="20"/>
              </w:rPr>
              <w:t>IČO/ DIČ:</w:t>
            </w:r>
          </w:p>
        </w:tc>
        <w:tc>
          <w:tcPr>
            <w:tcW w:w="6484" w:type="dxa"/>
          </w:tcPr>
          <w:p w14:paraId="48D17E59" w14:textId="77777777" w:rsidR="00BC75B6" w:rsidRPr="00065484" w:rsidRDefault="00BC75B6" w:rsidP="00DB6FDE">
            <w:pPr>
              <w:spacing w:before="40" w:after="40" w:line="240" w:lineRule="auto"/>
              <w:jc w:val="both"/>
              <w:rPr>
                <w:rFonts w:cs="Calibri"/>
                <w:bCs/>
                <w:sz w:val="20"/>
                <w:lang w:eastAsia="cs-CZ"/>
              </w:rPr>
            </w:pPr>
            <w:r w:rsidRPr="00065484">
              <w:rPr>
                <w:rFonts w:eastAsia="Calibri" w:cs="Calibri"/>
                <w:sz w:val="20"/>
              </w:rPr>
              <w:t>00265209 / CZ00265209</w:t>
            </w:r>
          </w:p>
        </w:tc>
      </w:tr>
      <w:tr w:rsidR="00BC75B6" w:rsidRPr="00065484" w14:paraId="17C7F354" w14:textId="77777777" w:rsidTr="00DB6FDE">
        <w:tc>
          <w:tcPr>
            <w:tcW w:w="2802" w:type="dxa"/>
          </w:tcPr>
          <w:p w14:paraId="2D0E009E" w14:textId="77777777" w:rsidR="00BC75B6" w:rsidRPr="00065484" w:rsidRDefault="00BC75B6" w:rsidP="00DB6FDE">
            <w:pPr>
              <w:spacing w:before="40" w:after="40" w:line="240" w:lineRule="auto"/>
              <w:rPr>
                <w:rFonts w:cs="Calibri"/>
                <w:bCs/>
                <w:sz w:val="20"/>
                <w:lang w:eastAsia="cs-CZ"/>
              </w:rPr>
            </w:pPr>
            <w:r w:rsidRPr="00065484">
              <w:rPr>
                <w:rFonts w:eastAsia="Calibri" w:cs="Calibri"/>
                <w:sz w:val="20"/>
              </w:rPr>
              <w:t>profil:</w:t>
            </w:r>
          </w:p>
        </w:tc>
        <w:tc>
          <w:tcPr>
            <w:tcW w:w="6484" w:type="dxa"/>
          </w:tcPr>
          <w:p w14:paraId="0D3A7C87" w14:textId="77777777" w:rsidR="00BC75B6" w:rsidRPr="00065484" w:rsidRDefault="001F3DA7" w:rsidP="00DB6FDE">
            <w:pPr>
              <w:spacing w:before="40" w:after="40" w:line="240" w:lineRule="auto"/>
              <w:jc w:val="both"/>
              <w:rPr>
                <w:rFonts w:cs="Calibri"/>
                <w:bCs/>
                <w:sz w:val="20"/>
                <w:lang w:eastAsia="cs-CZ"/>
              </w:rPr>
            </w:pPr>
            <w:hyperlink r:id="rId8" w:history="1">
              <w:r w:rsidRPr="00065484">
                <w:rPr>
                  <w:rStyle w:val="Hypertextovodkaz"/>
                  <w:rFonts w:cs="Calibri"/>
                  <w:bCs/>
                  <w:sz w:val="20"/>
                  <w:lang w:eastAsia="cs-CZ"/>
                </w:rPr>
                <w:t>https://zakazky.mulouny.cz/</w:t>
              </w:r>
            </w:hyperlink>
            <w:r w:rsidRPr="00065484">
              <w:rPr>
                <w:rFonts w:cs="Calibri"/>
                <w:bCs/>
                <w:sz w:val="20"/>
                <w:lang w:eastAsia="cs-CZ"/>
              </w:rPr>
              <w:t xml:space="preserve"> </w:t>
            </w:r>
          </w:p>
        </w:tc>
      </w:tr>
      <w:tr w:rsidR="00BC75B6" w:rsidRPr="00065484" w14:paraId="0F3574BB" w14:textId="77777777" w:rsidTr="00DB6FDE">
        <w:tc>
          <w:tcPr>
            <w:tcW w:w="2802" w:type="dxa"/>
          </w:tcPr>
          <w:p w14:paraId="6CCE9E67" w14:textId="77777777" w:rsidR="00BC75B6" w:rsidRPr="00065484" w:rsidRDefault="00BC75B6" w:rsidP="001F3DA7">
            <w:pPr>
              <w:spacing w:before="40" w:after="40" w:line="240" w:lineRule="auto"/>
              <w:rPr>
                <w:rFonts w:eastAsia="Calibri" w:cs="Calibri"/>
                <w:sz w:val="20"/>
              </w:rPr>
            </w:pPr>
            <w:r w:rsidRPr="00065484">
              <w:rPr>
                <w:rFonts w:eastAsia="Calibri" w:cs="Calibri"/>
                <w:sz w:val="20"/>
              </w:rPr>
              <w:t>Zástupce pověřený organizací zadávacího řízení:</w:t>
            </w:r>
          </w:p>
        </w:tc>
        <w:tc>
          <w:tcPr>
            <w:tcW w:w="6484" w:type="dxa"/>
          </w:tcPr>
          <w:p w14:paraId="4D9FBACC" w14:textId="77777777" w:rsidR="00BC75B6" w:rsidRPr="00065484" w:rsidRDefault="00BC75B6" w:rsidP="00DB6FDE">
            <w:pPr>
              <w:spacing w:before="40" w:after="40" w:line="240" w:lineRule="auto"/>
              <w:jc w:val="both"/>
              <w:rPr>
                <w:rFonts w:eastAsia="Calibri" w:cs="Calibri"/>
                <w:sz w:val="20"/>
              </w:rPr>
            </w:pPr>
            <w:r w:rsidRPr="00065484">
              <w:rPr>
                <w:rFonts w:eastAsia="Calibri" w:cs="Calibri"/>
                <w:sz w:val="20"/>
              </w:rPr>
              <w:t>Mgr. Ing. Robert Hebký, advokátní kancelář</w:t>
            </w:r>
          </w:p>
          <w:p w14:paraId="03CDF4D0" w14:textId="77777777" w:rsidR="00BC75B6" w:rsidRPr="00065484" w:rsidRDefault="00BC75B6" w:rsidP="00DB6FDE">
            <w:pPr>
              <w:spacing w:before="40" w:after="40" w:line="240" w:lineRule="auto"/>
              <w:jc w:val="both"/>
              <w:rPr>
                <w:rFonts w:cs="Calibri"/>
                <w:bCs/>
                <w:sz w:val="20"/>
                <w:lang w:eastAsia="cs-CZ"/>
              </w:rPr>
            </w:pPr>
            <w:hyperlink r:id="rId9" w:history="1">
              <w:r w:rsidRPr="00065484">
                <w:rPr>
                  <w:rStyle w:val="Hypertextovodkaz"/>
                  <w:rFonts w:eastAsia="Calibri" w:cs="Calibri"/>
                  <w:color w:val="auto"/>
                  <w:sz w:val="20"/>
                </w:rPr>
                <w:t>advokat@hebky.cz</w:t>
              </w:r>
            </w:hyperlink>
            <w:r w:rsidRPr="00065484">
              <w:rPr>
                <w:rFonts w:eastAsia="Calibri" w:cs="Calibri"/>
                <w:sz w:val="20"/>
              </w:rPr>
              <w:t xml:space="preserve"> </w:t>
            </w:r>
          </w:p>
        </w:tc>
      </w:tr>
      <w:tr w:rsidR="00BC75B6" w:rsidRPr="00065484" w14:paraId="73E6C410" w14:textId="77777777" w:rsidTr="00DB6FDE">
        <w:tc>
          <w:tcPr>
            <w:tcW w:w="2802" w:type="dxa"/>
          </w:tcPr>
          <w:p w14:paraId="10CBE102" w14:textId="77777777" w:rsidR="00BC75B6" w:rsidRPr="00065484" w:rsidRDefault="00BC75B6" w:rsidP="00DB6FDE">
            <w:pPr>
              <w:spacing w:before="40" w:after="40" w:line="240" w:lineRule="auto"/>
              <w:rPr>
                <w:rFonts w:cs="Calibri"/>
                <w:bCs/>
                <w:sz w:val="20"/>
                <w:lang w:eastAsia="cs-CZ"/>
              </w:rPr>
            </w:pPr>
            <w:r w:rsidRPr="00065484">
              <w:rPr>
                <w:rFonts w:eastAsia="Calibri" w:cs="Calibri"/>
                <w:sz w:val="20"/>
              </w:rPr>
              <w:t>IČO:</w:t>
            </w:r>
          </w:p>
        </w:tc>
        <w:tc>
          <w:tcPr>
            <w:tcW w:w="6484" w:type="dxa"/>
          </w:tcPr>
          <w:p w14:paraId="7883D09B" w14:textId="77777777" w:rsidR="00BC75B6" w:rsidRPr="00065484" w:rsidRDefault="00BC75B6" w:rsidP="00DB6FDE">
            <w:pPr>
              <w:spacing w:before="40" w:after="40" w:line="240" w:lineRule="auto"/>
              <w:jc w:val="both"/>
              <w:rPr>
                <w:rFonts w:cs="Calibri"/>
                <w:bCs/>
                <w:sz w:val="20"/>
                <w:lang w:eastAsia="cs-CZ"/>
              </w:rPr>
            </w:pPr>
            <w:r w:rsidRPr="00065484">
              <w:rPr>
                <w:rFonts w:eastAsia="Calibri" w:cs="Calibri"/>
                <w:sz w:val="20"/>
              </w:rPr>
              <w:t>64010082</w:t>
            </w:r>
          </w:p>
        </w:tc>
      </w:tr>
      <w:tr w:rsidR="00BC75B6" w:rsidRPr="00065484" w14:paraId="4884E08F" w14:textId="77777777" w:rsidTr="00DB6FDE">
        <w:tc>
          <w:tcPr>
            <w:tcW w:w="2802" w:type="dxa"/>
          </w:tcPr>
          <w:p w14:paraId="76FCA075" w14:textId="77777777" w:rsidR="00BC75B6" w:rsidRPr="00065484" w:rsidRDefault="00BC75B6" w:rsidP="00DB6FDE">
            <w:pPr>
              <w:spacing w:before="40" w:after="40" w:line="240" w:lineRule="auto"/>
              <w:rPr>
                <w:rFonts w:eastAsia="Calibri" w:cs="Calibri"/>
                <w:sz w:val="20"/>
              </w:rPr>
            </w:pPr>
            <w:r w:rsidRPr="00065484">
              <w:rPr>
                <w:rFonts w:eastAsia="Calibri" w:cs="Calibri"/>
                <w:sz w:val="20"/>
              </w:rPr>
              <w:t>sídlo:</w:t>
            </w:r>
          </w:p>
        </w:tc>
        <w:tc>
          <w:tcPr>
            <w:tcW w:w="6484" w:type="dxa"/>
          </w:tcPr>
          <w:p w14:paraId="54A49214" w14:textId="77777777" w:rsidR="00BC75B6" w:rsidRPr="00065484" w:rsidRDefault="00BC75B6" w:rsidP="00DB6FDE">
            <w:pPr>
              <w:spacing w:before="40" w:after="40" w:line="240" w:lineRule="auto"/>
              <w:jc w:val="both"/>
              <w:rPr>
                <w:rFonts w:cs="Calibri"/>
                <w:bCs/>
                <w:sz w:val="20"/>
                <w:lang w:eastAsia="cs-CZ"/>
              </w:rPr>
            </w:pPr>
            <w:r w:rsidRPr="00065484">
              <w:rPr>
                <w:rFonts w:eastAsia="Calibri" w:cs="Calibri"/>
                <w:sz w:val="20"/>
              </w:rPr>
              <w:t>Václava Řezáče 315, PSČ 434 01 Most</w:t>
            </w:r>
          </w:p>
        </w:tc>
      </w:tr>
      <w:tr w:rsidR="00BC75B6" w:rsidRPr="00065484" w14:paraId="15511C3D" w14:textId="77777777" w:rsidTr="00DB6FDE">
        <w:tc>
          <w:tcPr>
            <w:tcW w:w="2802" w:type="dxa"/>
          </w:tcPr>
          <w:p w14:paraId="2CA798E1" w14:textId="77777777" w:rsidR="00BC75B6" w:rsidRPr="00065484" w:rsidRDefault="00BC75B6" w:rsidP="00DB6FDE">
            <w:pPr>
              <w:spacing w:before="40" w:after="40" w:line="240" w:lineRule="auto"/>
              <w:rPr>
                <w:rFonts w:eastAsia="Calibri" w:cs="Calibri"/>
                <w:sz w:val="20"/>
              </w:rPr>
            </w:pPr>
            <w:r w:rsidRPr="00065484">
              <w:rPr>
                <w:rFonts w:cs="Calibri"/>
                <w:bCs/>
                <w:sz w:val="20"/>
                <w:lang w:eastAsia="cs-CZ"/>
              </w:rPr>
              <w:t>Název veřejné zakázky:</w:t>
            </w:r>
          </w:p>
        </w:tc>
        <w:tc>
          <w:tcPr>
            <w:tcW w:w="6484" w:type="dxa"/>
          </w:tcPr>
          <w:p w14:paraId="34A0BBCB" w14:textId="77777777" w:rsidR="00BC75B6" w:rsidRPr="00065484" w:rsidRDefault="00455B25" w:rsidP="00A921E9">
            <w:pPr>
              <w:spacing w:before="40" w:after="40" w:line="240" w:lineRule="auto"/>
              <w:jc w:val="both"/>
              <w:rPr>
                <w:rFonts w:cs="Calibri"/>
                <w:b/>
                <w:bCs/>
                <w:sz w:val="20"/>
                <w:lang w:eastAsia="cs-CZ"/>
              </w:rPr>
            </w:pPr>
            <w:r>
              <w:rPr>
                <w:rFonts w:eastAsia="Calibri" w:cs="Calibri"/>
                <w:b/>
                <w:sz w:val="20"/>
              </w:rPr>
              <w:t>Revitalizace zeleně v parčíku u Pramenu v Lounech</w:t>
            </w:r>
          </w:p>
        </w:tc>
      </w:tr>
      <w:tr w:rsidR="00BC75B6" w:rsidRPr="00065484" w14:paraId="6198A0A1" w14:textId="77777777" w:rsidTr="00DB6FDE">
        <w:tc>
          <w:tcPr>
            <w:tcW w:w="2802" w:type="dxa"/>
          </w:tcPr>
          <w:p w14:paraId="63B4FA31" w14:textId="77777777" w:rsidR="00BC75B6" w:rsidRPr="00065484" w:rsidRDefault="00EB70F2" w:rsidP="00EB70F2">
            <w:pPr>
              <w:spacing w:before="40" w:after="40" w:line="240" w:lineRule="auto"/>
              <w:rPr>
                <w:rFonts w:eastAsia="Calibri" w:cs="Calibri"/>
                <w:sz w:val="20"/>
              </w:rPr>
            </w:pPr>
            <w:r w:rsidRPr="00065484">
              <w:rPr>
                <w:rFonts w:cs="Calibri"/>
                <w:bCs/>
                <w:sz w:val="20"/>
                <w:lang w:eastAsia="cs-CZ"/>
              </w:rPr>
              <w:t>Režim a d</w:t>
            </w:r>
            <w:r w:rsidR="00BC75B6" w:rsidRPr="00065484">
              <w:rPr>
                <w:rFonts w:cs="Calibri"/>
                <w:bCs/>
                <w:sz w:val="20"/>
                <w:lang w:eastAsia="cs-CZ"/>
              </w:rPr>
              <w:t>ruh zakázky / řízení:</w:t>
            </w:r>
          </w:p>
        </w:tc>
        <w:tc>
          <w:tcPr>
            <w:tcW w:w="6484" w:type="dxa"/>
          </w:tcPr>
          <w:p w14:paraId="30EF262F" w14:textId="77777777" w:rsidR="00BC75B6" w:rsidRPr="00065484" w:rsidRDefault="000503A2" w:rsidP="000503A2">
            <w:pPr>
              <w:spacing w:before="40" w:after="40" w:line="240" w:lineRule="auto"/>
              <w:jc w:val="both"/>
              <w:rPr>
                <w:rFonts w:cs="Calibri"/>
                <w:bCs/>
                <w:sz w:val="20"/>
                <w:lang w:eastAsia="cs-CZ"/>
              </w:rPr>
            </w:pPr>
            <w:r>
              <w:rPr>
                <w:rFonts w:cs="Calibri"/>
                <w:bCs/>
                <w:sz w:val="20"/>
                <w:lang w:eastAsia="cs-CZ"/>
              </w:rPr>
              <w:t>Nad</w:t>
            </w:r>
            <w:r w:rsidR="00EB70F2" w:rsidRPr="00065484">
              <w:rPr>
                <w:rFonts w:cs="Calibri"/>
                <w:bCs/>
                <w:sz w:val="20"/>
                <w:lang w:eastAsia="cs-CZ"/>
              </w:rPr>
              <w:t xml:space="preserve">limitní / </w:t>
            </w:r>
            <w:r>
              <w:rPr>
                <w:rFonts w:cs="Calibri"/>
                <w:bCs/>
                <w:sz w:val="20"/>
                <w:lang w:eastAsia="cs-CZ"/>
              </w:rPr>
              <w:t>služby</w:t>
            </w:r>
            <w:r w:rsidR="00BC75B6" w:rsidRPr="00065484">
              <w:rPr>
                <w:rFonts w:cs="Calibri"/>
                <w:bCs/>
                <w:sz w:val="20"/>
                <w:lang w:eastAsia="cs-CZ"/>
              </w:rPr>
              <w:t xml:space="preserve"> </w:t>
            </w:r>
            <w:r w:rsidR="00CA58B2" w:rsidRPr="00065484">
              <w:rPr>
                <w:rFonts w:cs="Calibri"/>
                <w:bCs/>
                <w:sz w:val="20"/>
                <w:lang w:eastAsia="cs-CZ"/>
              </w:rPr>
              <w:t xml:space="preserve">/ </w:t>
            </w:r>
            <w:r>
              <w:rPr>
                <w:rFonts w:cs="Calibri"/>
                <w:bCs/>
                <w:sz w:val="20"/>
                <w:lang w:eastAsia="cs-CZ"/>
              </w:rPr>
              <w:t>otevřené</w:t>
            </w:r>
            <w:r w:rsidR="00EB70F2" w:rsidRPr="00065484">
              <w:rPr>
                <w:rFonts w:cs="Calibri"/>
                <w:bCs/>
                <w:sz w:val="20"/>
                <w:lang w:eastAsia="cs-CZ"/>
              </w:rPr>
              <w:t xml:space="preserve"> řízení</w:t>
            </w:r>
            <w:r w:rsidR="00BC75B6" w:rsidRPr="00065484">
              <w:rPr>
                <w:rFonts w:cs="Calibri"/>
                <w:bCs/>
                <w:sz w:val="20"/>
                <w:lang w:eastAsia="cs-CZ"/>
              </w:rPr>
              <w:t xml:space="preserve"> </w:t>
            </w:r>
          </w:p>
        </w:tc>
      </w:tr>
      <w:tr w:rsidR="00BC75B6" w:rsidRPr="00065484" w14:paraId="541118B2" w14:textId="77777777" w:rsidTr="00DB6FDE">
        <w:tc>
          <w:tcPr>
            <w:tcW w:w="2802" w:type="dxa"/>
          </w:tcPr>
          <w:p w14:paraId="37572C3C" w14:textId="77777777" w:rsidR="00BC75B6" w:rsidRPr="00065484" w:rsidRDefault="00BC75B6" w:rsidP="00DB6FDE">
            <w:pPr>
              <w:spacing w:before="40" w:after="40" w:line="240" w:lineRule="auto"/>
              <w:rPr>
                <w:rFonts w:cs="Calibri"/>
                <w:bCs/>
                <w:sz w:val="20"/>
                <w:lang w:eastAsia="cs-CZ"/>
              </w:rPr>
            </w:pPr>
            <w:r w:rsidRPr="00065484">
              <w:rPr>
                <w:rFonts w:cs="Calibri"/>
                <w:bCs/>
                <w:sz w:val="20"/>
                <w:lang w:eastAsia="cs-CZ"/>
              </w:rPr>
              <w:t>Zahájení řízení:</w:t>
            </w:r>
          </w:p>
        </w:tc>
        <w:tc>
          <w:tcPr>
            <w:tcW w:w="6484" w:type="dxa"/>
          </w:tcPr>
          <w:p w14:paraId="2648DB48" w14:textId="77777777" w:rsidR="00BC75B6" w:rsidRPr="00065484" w:rsidRDefault="00455B25" w:rsidP="00455B25">
            <w:pPr>
              <w:spacing w:before="40" w:after="40" w:line="240" w:lineRule="auto"/>
              <w:jc w:val="both"/>
              <w:rPr>
                <w:rFonts w:cs="Calibri"/>
                <w:bCs/>
                <w:sz w:val="20"/>
                <w:lang w:eastAsia="cs-CZ"/>
              </w:rPr>
            </w:pPr>
            <w:r>
              <w:rPr>
                <w:rFonts w:cs="Calibri"/>
                <w:bCs/>
                <w:sz w:val="20"/>
                <w:lang w:eastAsia="cs-CZ"/>
              </w:rPr>
              <w:t>24</w:t>
            </w:r>
            <w:r w:rsidR="00EB70F2" w:rsidRPr="00065484">
              <w:rPr>
                <w:rFonts w:cs="Calibri"/>
                <w:bCs/>
                <w:sz w:val="20"/>
                <w:lang w:eastAsia="cs-CZ"/>
              </w:rPr>
              <w:t>.</w:t>
            </w:r>
            <w:r>
              <w:rPr>
                <w:rFonts w:cs="Calibri"/>
                <w:bCs/>
                <w:sz w:val="20"/>
                <w:lang w:eastAsia="cs-CZ"/>
              </w:rPr>
              <w:t>06</w:t>
            </w:r>
            <w:r w:rsidR="00EB70F2" w:rsidRPr="00065484">
              <w:rPr>
                <w:rFonts w:cs="Calibri"/>
                <w:bCs/>
                <w:sz w:val="20"/>
                <w:lang w:eastAsia="cs-CZ"/>
              </w:rPr>
              <w:t>.202</w:t>
            </w:r>
            <w:r>
              <w:rPr>
                <w:rFonts w:cs="Calibri"/>
                <w:bCs/>
                <w:sz w:val="20"/>
                <w:lang w:eastAsia="cs-CZ"/>
              </w:rPr>
              <w:t>5</w:t>
            </w:r>
            <w:r w:rsidR="00EB70F2" w:rsidRPr="00065484">
              <w:rPr>
                <w:rFonts w:cs="Calibri"/>
                <w:bCs/>
                <w:sz w:val="20"/>
                <w:lang w:eastAsia="cs-CZ"/>
              </w:rPr>
              <w:t xml:space="preserve"> </w:t>
            </w:r>
            <w:r w:rsidR="000503A2">
              <w:rPr>
                <w:rFonts w:cs="Calibri"/>
                <w:bCs/>
                <w:sz w:val="20"/>
                <w:lang w:eastAsia="cs-CZ"/>
              </w:rPr>
              <w:t>odesláním do VVZ, resp. TED</w:t>
            </w:r>
          </w:p>
        </w:tc>
      </w:tr>
      <w:tr w:rsidR="00BC75B6" w:rsidRPr="00065484" w14:paraId="5EBC3F5D" w14:textId="77777777" w:rsidTr="00DB6FDE">
        <w:tc>
          <w:tcPr>
            <w:tcW w:w="2802" w:type="dxa"/>
          </w:tcPr>
          <w:p w14:paraId="2EED3FB4" w14:textId="77777777" w:rsidR="00BC75B6" w:rsidRPr="00065484" w:rsidRDefault="00BC75B6" w:rsidP="00DB6FDE">
            <w:pPr>
              <w:spacing w:before="40" w:after="40" w:line="240" w:lineRule="auto"/>
              <w:rPr>
                <w:rFonts w:cs="Calibri"/>
                <w:bCs/>
                <w:sz w:val="20"/>
                <w:szCs w:val="19"/>
                <w:highlight w:val="yellow"/>
                <w:lang w:eastAsia="cs-CZ"/>
              </w:rPr>
            </w:pPr>
          </w:p>
        </w:tc>
        <w:tc>
          <w:tcPr>
            <w:tcW w:w="6484" w:type="dxa"/>
          </w:tcPr>
          <w:p w14:paraId="5EB1AA77" w14:textId="77777777" w:rsidR="00BC75B6" w:rsidRPr="00065484" w:rsidRDefault="00BC75B6" w:rsidP="00DB6FDE">
            <w:pPr>
              <w:spacing w:before="40" w:after="40" w:line="240" w:lineRule="auto"/>
              <w:jc w:val="both"/>
              <w:rPr>
                <w:rFonts w:cs="Calibri"/>
                <w:bCs/>
                <w:sz w:val="20"/>
                <w:szCs w:val="19"/>
                <w:highlight w:val="yellow"/>
                <w:lang w:eastAsia="cs-CZ"/>
              </w:rPr>
            </w:pPr>
          </w:p>
          <w:p w14:paraId="60E57B68" w14:textId="77777777" w:rsidR="00B50769" w:rsidRPr="00065484" w:rsidRDefault="00B50769" w:rsidP="00DB6FDE">
            <w:pPr>
              <w:spacing w:before="40" w:after="40" w:line="240" w:lineRule="auto"/>
              <w:jc w:val="both"/>
              <w:rPr>
                <w:rFonts w:cs="Calibri"/>
                <w:bCs/>
                <w:sz w:val="20"/>
                <w:szCs w:val="19"/>
                <w:highlight w:val="yellow"/>
                <w:lang w:eastAsia="cs-CZ"/>
              </w:rPr>
            </w:pPr>
          </w:p>
        </w:tc>
      </w:tr>
    </w:tbl>
    <w:p w14:paraId="76D7B2EA" w14:textId="77777777" w:rsidR="00CB7281" w:rsidRPr="00065484" w:rsidRDefault="006C4051" w:rsidP="00F54AEF">
      <w:pPr>
        <w:spacing w:after="0" w:line="240" w:lineRule="auto"/>
        <w:jc w:val="right"/>
        <w:rPr>
          <w:rFonts w:cs="Calibri"/>
          <w:bCs/>
        </w:rPr>
      </w:pPr>
      <w:r w:rsidRPr="00F2174E">
        <w:rPr>
          <w:rFonts w:cs="Calibri"/>
          <w:bCs/>
        </w:rPr>
        <w:t xml:space="preserve">V </w:t>
      </w:r>
      <w:r w:rsidR="00BB2183" w:rsidRPr="00F2174E">
        <w:rPr>
          <w:rFonts w:cs="Calibri"/>
          <w:bCs/>
        </w:rPr>
        <w:t>Mostě</w:t>
      </w:r>
      <w:r w:rsidR="00CB7281" w:rsidRPr="00F2174E">
        <w:rPr>
          <w:rFonts w:cs="Calibri"/>
          <w:bCs/>
        </w:rPr>
        <w:t xml:space="preserve">, dne </w:t>
      </w:r>
      <w:r w:rsidR="00774CBC">
        <w:rPr>
          <w:rFonts w:cs="Calibri"/>
          <w:bCs/>
          <w:highlight w:val="yellow"/>
        </w:rPr>
        <w:t>21</w:t>
      </w:r>
      <w:r w:rsidR="00EB70F2" w:rsidRPr="00EF3706">
        <w:rPr>
          <w:rFonts w:cs="Calibri"/>
          <w:bCs/>
          <w:highlight w:val="yellow"/>
        </w:rPr>
        <w:t>.</w:t>
      </w:r>
      <w:r w:rsidR="00455B25" w:rsidRPr="00EF3706">
        <w:rPr>
          <w:rFonts w:cs="Calibri"/>
          <w:bCs/>
          <w:highlight w:val="yellow"/>
        </w:rPr>
        <w:t>07</w:t>
      </w:r>
      <w:r w:rsidR="00EB70F2" w:rsidRPr="00EF3706">
        <w:rPr>
          <w:rFonts w:cs="Calibri"/>
          <w:bCs/>
          <w:highlight w:val="yellow"/>
        </w:rPr>
        <w:t>.202</w:t>
      </w:r>
      <w:r w:rsidR="00455B25" w:rsidRPr="00EF3706">
        <w:rPr>
          <w:rFonts w:cs="Calibri"/>
          <w:bCs/>
          <w:highlight w:val="yellow"/>
        </w:rPr>
        <w:t>5</w:t>
      </w:r>
    </w:p>
    <w:p w14:paraId="4BF7BCEF" w14:textId="77777777" w:rsidR="00CB7281" w:rsidRPr="00065484" w:rsidRDefault="00CB7281" w:rsidP="00F54AEF">
      <w:pPr>
        <w:spacing w:after="40" w:line="240" w:lineRule="auto"/>
        <w:jc w:val="both"/>
        <w:rPr>
          <w:rFonts w:cs="Calibri"/>
          <w:bCs/>
          <w:highlight w:val="yellow"/>
          <w:lang w:eastAsia="cs-CZ"/>
        </w:rPr>
      </w:pPr>
    </w:p>
    <w:p w14:paraId="7A17F576" w14:textId="77777777" w:rsidR="003F22F3" w:rsidRPr="00B95279" w:rsidRDefault="00153A7E" w:rsidP="00F54AEF">
      <w:pPr>
        <w:spacing w:after="40" w:line="240" w:lineRule="auto"/>
        <w:jc w:val="both"/>
        <w:rPr>
          <w:rFonts w:cs="Calibri"/>
          <w:b/>
          <w:highlight w:val="yellow"/>
          <w:lang w:eastAsia="cs-CZ"/>
        </w:rPr>
      </w:pPr>
      <w:r w:rsidRPr="00B95279">
        <w:rPr>
          <w:rFonts w:cs="Calibri"/>
          <w:b/>
          <w:highlight w:val="yellow"/>
          <w:lang w:eastAsia="cs-CZ"/>
        </w:rPr>
        <w:t xml:space="preserve">1) </w:t>
      </w:r>
      <w:r w:rsidR="00EB70F2" w:rsidRPr="00B95279">
        <w:rPr>
          <w:rFonts w:cs="Calibri"/>
          <w:b/>
          <w:highlight w:val="yellow"/>
          <w:lang w:eastAsia="cs-CZ"/>
        </w:rPr>
        <w:t>Zadavatel obdržel prostředn</w:t>
      </w:r>
      <w:r w:rsidR="000503A2" w:rsidRPr="00B95279">
        <w:rPr>
          <w:rFonts w:cs="Calibri"/>
          <w:b/>
          <w:highlight w:val="yellow"/>
          <w:lang w:eastAsia="cs-CZ"/>
        </w:rPr>
        <w:t xml:space="preserve">ictvím profilu zadavatele dne </w:t>
      </w:r>
      <w:r w:rsidR="00F2174E" w:rsidRPr="00B95279">
        <w:rPr>
          <w:rFonts w:cs="Calibri"/>
          <w:b/>
          <w:highlight w:val="yellow"/>
          <w:lang w:eastAsia="cs-CZ"/>
        </w:rPr>
        <w:t>0</w:t>
      </w:r>
      <w:r w:rsidRPr="00B95279">
        <w:rPr>
          <w:rFonts w:cs="Calibri"/>
          <w:b/>
          <w:highlight w:val="yellow"/>
          <w:lang w:eastAsia="cs-CZ"/>
        </w:rPr>
        <w:t>3</w:t>
      </w:r>
      <w:r w:rsidR="00EB70F2" w:rsidRPr="00B95279">
        <w:rPr>
          <w:rFonts w:cs="Calibri"/>
          <w:b/>
          <w:highlight w:val="yellow"/>
          <w:lang w:eastAsia="cs-CZ"/>
        </w:rPr>
        <w:t>.</w:t>
      </w:r>
      <w:r w:rsidRPr="00B95279">
        <w:rPr>
          <w:rFonts w:cs="Calibri"/>
          <w:b/>
          <w:highlight w:val="yellow"/>
          <w:lang w:eastAsia="cs-CZ"/>
        </w:rPr>
        <w:t>07</w:t>
      </w:r>
      <w:r w:rsidR="00EB70F2" w:rsidRPr="00B95279">
        <w:rPr>
          <w:rFonts w:cs="Calibri"/>
          <w:b/>
          <w:highlight w:val="yellow"/>
          <w:lang w:eastAsia="cs-CZ"/>
        </w:rPr>
        <w:t>.202</w:t>
      </w:r>
      <w:r w:rsidRPr="00B95279">
        <w:rPr>
          <w:rFonts w:cs="Calibri"/>
          <w:b/>
          <w:highlight w:val="yellow"/>
          <w:lang w:eastAsia="cs-CZ"/>
        </w:rPr>
        <w:t>5</w:t>
      </w:r>
      <w:r w:rsidR="00EB70F2" w:rsidRPr="00B95279">
        <w:rPr>
          <w:rFonts w:cs="Calibri"/>
          <w:b/>
          <w:highlight w:val="yellow"/>
          <w:lang w:eastAsia="cs-CZ"/>
        </w:rPr>
        <w:t xml:space="preserve"> v</w:t>
      </w:r>
      <w:r w:rsidRPr="00B95279">
        <w:rPr>
          <w:rFonts w:cs="Calibri"/>
          <w:b/>
          <w:highlight w:val="yellow"/>
          <w:lang w:eastAsia="cs-CZ"/>
        </w:rPr>
        <w:t>e</w:t>
      </w:r>
      <w:r w:rsidR="00EB70F2" w:rsidRPr="00B95279">
        <w:rPr>
          <w:rFonts w:cs="Calibri"/>
          <w:b/>
          <w:highlight w:val="yellow"/>
          <w:lang w:eastAsia="cs-CZ"/>
        </w:rPr>
        <w:t xml:space="preserve"> </w:t>
      </w:r>
      <w:r w:rsidRPr="00B95279">
        <w:rPr>
          <w:rFonts w:cs="Calibri"/>
          <w:b/>
          <w:highlight w:val="yellow"/>
          <w:lang w:eastAsia="cs-CZ"/>
        </w:rPr>
        <w:t>12</w:t>
      </w:r>
      <w:r w:rsidR="00EB70F2" w:rsidRPr="00B95279">
        <w:rPr>
          <w:rFonts w:cs="Calibri"/>
          <w:b/>
          <w:color w:val="000000"/>
          <w:highlight w:val="yellow"/>
          <w:shd w:val="clear" w:color="auto" w:fill="F5F5F5"/>
        </w:rPr>
        <w:t>:</w:t>
      </w:r>
      <w:r w:rsidRPr="00B95279">
        <w:rPr>
          <w:rFonts w:cs="Calibri"/>
          <w:b/>
          <w:color w:val="000000"/>
          <w:highlight w:val="yellow"/>
          <w:shd w:val="clear" w:color="auto" w:fill="F5F5F5"/>
        </w:rPr>
        <w:t>53:37</w:t>
      </w:r>
      <w:r w:rsidR="00EB70F2" w:rsidRPr="00B95279">
        <w:rPr>
          <w:rFonts w:cs="Calibri"/>
          <w:b/>
          <w:color w:val="000000"/>
          <w:highlight w:val="yellow"/>
          <w:shd w:val="clear" w:color="auto" w:fill="F5F5F5"/>
        </w:rPr>
        <w:t xml:space="preserve"> hodin</w:t>
      </w:r>
      <w:r w:rsidR="00182592" w:rsidRPr="00B95279">
        <w:rPr>
          <w:rFonts w:cs="Calibri"/>
          <w:b/>
          <w:color w:val="000000"/>
          <w:highlight w:val="yellow"/>
          <w:shd w:val="clear" w:color="auto" w:fill="F5F5F5"/>
        </w:rPr>
        <w:t xml:space="preserve"> </w:t>
      </w:r>
      <w:r w:rsidR="00EB70F2" w:rsidRPr="00B95279">
        <w:rPr>
          <w:rFonts w:cs="Calibri"/>
          <w:b/>
          <w:color w:val="000000"/>
          <w:highlight w:val="yellow"/>
          <w:shd w:val="clear" w:color="auto" w:fill="F5F5F5"/>
        </w:rPr>
        <w:t>žádost o vysvětlení zadávací dokumentace</w:t>
      </w:r>
      <w:r w:rsidR="000503A2" w:rsidRPr="00B95279">
        <w:rPr>
          <w:rFonts w:cs="Calibri"/>
          <w:b/>
          <w:color w:val="000000"/>
          <w:highlight w:val="yellow"/>
          <w:shd w:val="clear" w:color="auto" w:fill="F5F5F5"/>
        </w:rPr>
        <w:t>,</w:t>
      </w:r>
      <w:r w:rsidR="00EB70F2" w:rsidRPr="00B95279">
        <w:rPr>
          <w:rFonts w:cs="Calibri"/>
          <w:b/>
          <w:color w:val="000000"/>
          <w:highlight w:val="yellow"/>
          <w:shd w:val="clear" w:color="auto" w:fill="F5F5F5"/>
        </w:rPr>
        <w:t xml:space="preserve"> na kter</w:t>
      </w:r>
      <w:r w:rsidR="000503A2" w:rsidRPr="00B95279">
        <w:rPr>
          <w:rFonts w:cs="Calibri"/>
          <w:b/>
          <w:color w:val="000000"/>
          <w:highlight w:val="yellow"/>
          <w:shd w:val="clear" w:color="auto" w:fill="F5F5F5"/>
        </w:rPr>
        <w:t>ou</w:t>
      </w:r>
      <w:r w:rsidR="00EB70F2" w:rsidRPr="00B95279">
        <w:rPr>
          <w:rFonts w:cs="Calibri"/>
          <w:b/>
          <w:color w:val="000000"/>
          <w:highlight w:val="yellow"/>
          <w:shd w:val="clear" w:color="auto" w:fill="F5F5F5"/>
        </w:rPr>
        <w:t xml:space="preserve"> podává následující odpově</w:t>
      </w:r>
      <w:r w:rsidR="000503A2" w:rsidRPr="00B95279">
        <w:rPr>
          <w:rFonts w:cs="Calibri"/>
          <w:b/>
          <w:color w:val="000000"/>
          <w:highlight w:val="yellow"/>
          <w:shd w:val="clear" w:color="auto" w:fill="F5F5F5"/>
        </w:rPr>
        <w:t>ď</w:t>
      </w:r>
      <w:r w:rsidR="00EB70F2" w:rsidRPr="00B95279">
        <w:rPr>
          <w:rFonts w:cs="Calibri"/>
          <w:b/>
          <w:color w:val="000000"/>
          <w:highlight w:val="yellow"/>
          <w:shd w:val="clear" w:color="auto" w:fill="F5F5F5"/>
        </w:rPr>
        <w:t>.</w:t>
      </w:r>
    </w:p>
    <w:p w14:paraId="0430AB81" w14:textId="77777777" w:rsidR="00EF3706" w:rsidRPr="00EF3706" w:rsidRDefault="00EF3706" w:rsidP="00EF3706">
      <w:pPr>
        <w:autoSpaceDE w:val="0"/>
        <w:autoSpaceDN w:val="0"/>
        <w:adjustRightInd w:val="0"/>
        <w:spacing w:after="0" w:line="240" w:lineRule="auto"/>
        <w:rPr>
          <w:rFonts w:ascii="Georgia" w:eastAsia="Calibri" w:hAnsi="Georgia" w:cs="Georgia"/>
          <w:color w:val="000000"/>
          <w:sz w:val="24"/>
          <w:szCs w:val="24"/>
          <w:lang w:eastAsia="cs-CZ"/>
        </w:rPr>
      </w:pPr>
    </w:p>
    <w:p w14:paraId="5A301C40" w14:textId="77777777" w:rsidR="00EF3706" w:rsidRPr="00B95279" w:rsidRDefault="00EF3706" w:rsidP="00EF3706">
      <w:pPr>
        <w:autoSpaceDE w:val="0"/>
        <w:autoSpaceDN w:val="0"/>
        <w:adjustRightInd w:val="0"/>
        <w:spacing w:after="0" w:line="240" w:lineRule="auto"/>
        <w:jc w:val="center"/>
        <w:rPr>
          <w:rFonts w:ascii="Georgia" w:eastAsia="Calibri" w:hAnsi="Georgia"/>
          <w:i/>
          <w:iCs/>
          <w:sz w:val="20"/>
          <w:szCs w:val="20"/>
          <w:lang w:eastAsia="cs-CZ"/>
        </w:rPr>
      </w:pPr>
      <w:r w:rsidRPr="00B95279">
        <w:rPr>
          <w:rFonts w:ascii="Georgia" w:eastAsia="Calibri" w:hAnsi="Georgia"/>
          <w:b/>
          <w:bCs/>
          <w:i/>
          <w:iCs/>
          <w:sz w:val="20"/>
          <w:szCs w:val="20"/>
          <w:lang w:eastAsia="cs-CZ"/>
        </w:rPr>
        <w:t>Žádost o vysvětlení zadávací dokumentace</w:t>
      </w:r>
    </w:p>
    <w:p w14:paraId="02B8996C" w14:textId="77777777" w:rsidR="00EF3706" w:rsidRPr="00B95279" w:rsidRDefault="00EF3706" w:rsidP="00EF3706">
      <w:pPr>
        <w:autoSpaceDE w:val="0"/>
        <w:autoSpaceDN w:val="0"/>
        <w:adjustRightInd w:val="0"/>
        <w:spacing w:after="0" w:line="240" w:lineRule="auto"/>
        <w:jc w:val="center"/>
        <w:rPr>
          <w:rFonts w:ascii="Georgia" w:eastAsia="Calibri" w:hAnsi="Georgia"/>
          <w:i/>
          <w:iCs/>
          <w:sz w:val="24"/>
          <w:szCs w:val="24"/>
          <w:lang w:eastAsia="cs-CZ"/>
        </w:rPr>
      </w:pPr>
      <w:r w:rsidRPr="00B95279">
        <w:rPr>
          <w:rFonts w:ascii="Georgia" w:eastAsia="Calibri" w:hAnsi="Georgia" w:cs="Georgia"/>
          <w:i/>
          <w:iCs/>
          <w:sz w:val="20"/>
          <w:szCs w:val="20"/>
          <w:lang w:eastAsia="cs-CZ"/>
        </w:rPr>
        <w:t xml:space="preserve">Zadávací dokumentace na veřejnou zakázku malého rozsahu: </w:t>
      </w:r>
      <w:r w:rsidRPr="00B95279">
        <w:rPr>
          <w:rFonts w:ascii="Georgia" w:eastAsia="Calibri" w:hAnsi="Georgia" w:cs="Georgia"/>
          <w:b/>
          <w:bCs/>
          <w:i/>
          <w:iCs/>
          <w:sz w:val="20"/>
          <w:szCs w:val="20"/>
          <w:lang w:eastAsia="cs-CZ"/>
        </w:rPr>
        <w:t>„Revitalizace zeleně v parčíku u Pramene v Lounech“.</w:t>
      </w:r>
    </w:p>
    <w:p w14:paraId="7EE2735C" w14:textId="77777777" w:rsidR="00EF3706" w:rsidRPr="00B95279" w:rsidRDefault="00EF3706" w:rsidP="00EF3706">
      <w:pPr>
        <w:autoSpaceDE w:val="0"/>
        <w:autoSpaceDN w:val="0"/>
        <w:adjustRightInd w:val="0"/>
        <w:spacing w:after="0" w:line="240" w:lineRule="auto"/>
        <w:rPr>
          <w:rFonts w:ascii="Georgia" w:eastAsia="Calibri" w:hAnsi="Georgia"/>
          <w:i/>
          <w:iCs/>
          <w:sz w:val="24"/>
          <w:szCs w:val="24"/>
          <w:lang w:eastAsia="cs-CZ"/>
        </w:rPr>
      </w:pPr>
    </w:p>
    <w:p w14:paraId="50709A4B" w14:textId="77777777" w:rsidR="00153A7E" w:rsidRPr="00B95279" w:rsidRDefault="00153A7E" w:rsidP="00EF3706">
      <w:pPr>
        <w:autoSpaceDE w:val="0"/>
        <w:autoSpaceDN w:val="0"/>
        <w:adjustRightInd w:val="0"/>
        <w:spacing w:after="0" w:line="240" w:lineRule="auto"/>
        <w:rPr>
          <w:rFonts w:ascii="Georgia" w:eastAsia="Calibri" w:hAnsi="Georgia" w:cs="Georgia"/>
          <w:i/>
          <w:iCs/>
          <w:sz w:val="20"/>
          <w:szCs w:val="20"/>
          <w:lang w:eastAsia="cs-CZ"/>
        </w:rPr>
      </w:pPr>
      <w:r w:rsidRPr="00B95279">
        <w:rPr>
          <w:rFonts w:ascii="Georgia" w:eastAsia="Calibri" w:hAnsi="Georgia"/>
          <w:b/>
          <w:bCs/>
          <w:i/>
          <w:iCs/>
          <w:sz w:val="20"/>
          <w:szCs w:val="20"/>
          <w:lang w:eastAsia="cs-CZ"/>
        </w:rPr>
        <w:t xml:space="preserve">Dle bodu 11. ZD </w:t>
      </w:r>
      <w:r w:rsidRPr="00B95279">
        <w:rPr>
          <w:rFonts w:ascii="Georgia" w:eastAsia="Calibri" w:hAnsi="Georgia" w:cs="Georgia"/>
          <w:b/>
          <w:bCs/>
          <w:i/>
          <w:iCs/>
          <w:sz w:val="20"/>
          <w:szCs w:val="20"/>
          <w:lang w:eastAsia="cs-CZ"/>
        </w:rPr>
        <w:t xml:space="preserve">se na vás obracíme se žádostí o dodatečné informace </w:t>
      </w:r>
    </w:p>
    <w:p w14:paraId="0ADC0232" w14:textId="77777777" w:rsidR="00153A7E" w:rsidRPr="00B95279" w:rsidRDefault="00153A7E" w:rsidP="00153A7E">
      <w:pPr>
        <w:autoSpaceDE w:val="0"/>
        <w:autoSpaceDN w:val="0"/>
        <w:adjustRightInd w:val="0"/>
        <w:spacing w:after="0" w:line="240" w:lineRule="auto"/>
        <w:ind w:left="142" w:hanging="142"/>
        <w:jc w:val="both"/>
        <w:rPr>
          <w:rFonts w:ascii="Georgia" w:eastAsia="Calibri" w:hAnsi="Georgia" w:cs="Georgia"/>
          <w:i/>
          <w:iCs/>
          <w:sz w:val="20"/>
          <w:szCs w:val="20"/>
          <w:lang w:eastAsia="cs-CZ"/>
        </w:rPr>
      </w:pPr>
      <w:r w:rsidRPr="00B95279">
        <w:rPr>
          <w:rFonts w:ascii="Georgia" w:eastAsia="Calibri" w:hAnsi="Georgia" w:cs="Georgia"/>
          <w:i/>
          <w:iCs/>
          <w:sz w:val="20"/>
          <w:szCs w:val="20"/>
          <w:lang w:eastAsia="cs-CZ"/>
        </w:rPr>
        <w:t xml:space="preserve">1. Dle návrhu smlouvy o dílo je v čl. V. Platební podmínky odst. 4 popsáno, že zhotovitel je oprávněn průběžně fakturovat do 40 % celkové ceny díla, 30 % po dokončení a odsouhlasení prací, 10 % po předání, 10 % po kolaudaci a zbývajících 10 % po předání výsadby cibulovin (v roce 2026). V ZD je uvedeno, že výsadbu cibulovin do travnatých ploch převezme objednatel až po uplynutí 4 měsíců od jejich výsadby a následně uhradí náklady plnění s tímto plněním spojené, dle bodu 3.1 termíny plnění, je předání dílčího plnění výsadby cibulovin 30. 4. 2026. Výsadba cibulovin bude nutně realizována v podzimním termínu, tudíž by jí měl objednatel převzít k dokončení díla 1. etapy, tedy do 15. 12. 2025. Objednatel si může fyzicky a kvalitativně zkontrolovat výsadbu cibulovin při vlastní realizaci. Samozřejmě má právo na kontrolu vzejití cibulovin na jaře následujícího roku a má dle SOD nástroje pro případnou reklamaci, tak jako u ostatních položek realizace. Je nestandardní nepřevzít část provedených prací a neprovést za ně úhradu (dle ZD), potažmo neprovést kvůli tomu úhradu až 10 % z ceny celého díla (dle SOD), to je až 1. 149 tis. Kč + DPH dle předpokládané hodnoty díla, čímž by zadržel platbu částečně i z ostatních položek realizace. </w:t>
      </w:r>
    </w:p>
    <w:p w14:paraId="354CEE90" w14:textId="77777777" w:rsidR="00153A7E" w:rsidRPr="00B95279" w:rsidRDefault="00153A7E" w:rsidP="00153A7E">
      <w:pPr>
        <w:autoSpaceDE w:val="0"/>
        <w:autoSpaceDN w:val="0"/>
        <w:adjustRightInd w:val="0"/>
        <w:spacing w:after="0" w:line="240" w:lineRule="auto"/>
        <w:rPr>
          <w:rFonts w:ascii="Georgia" w:eastAsia="Calibri" w:hAnsi="Georgia" w:cs="Georgia"/>
          <w:i/>
          <w:iCs/>
          <w:sz w:val="20"/>
          <w:szCs w:val="20"/>
          <w:lang w:eastAsia="cs-CZ"/>
        </w:rPr>
      </w:pPr>
    </w:p>
    <w:p w14:paraId="6368DF34" w14:textId="77777777" w:rsidR="00153A7E" w:rsidRPr="00B95279" w:rsidRDefault="00153A7E" w:rsidP="00153A7E">
      <w:pPr>
        <w:autoSpaceDE w:val="0"/>
        <w:autoSpaceDN w:val="0"/>
        <w:adjustRightInd w:val="0"/>
        <w:spacing w:after="0" w:line="240" w:lineRule="auto"/>
        <w:ind w:firstLine="142"/>
        <w:rPr>
          <w:rFonts w:ascii="Georgia" w:eastAsia="Calibri" w:hAnsi="Georgia" w:cs="Georgia"/>
          <w:i/>
          <w:iCs/>
          <w:sz w:val="20"/>
          <w:szCs w:val="20"/>
          <w:lang w:eastAsia="cs-CZ"/>
        </w:rPr>
      </w:pPr>
      <w:r w:rsidRPr="00B95279">
        <w:rPr>
          <w:rFonts w:ascii="Georgia" w:eastAsia="Calibri" w:hAnsi="Georgia" w:cs="Georgia"/>
          <w:b/>
          <w:bCs/>
          <w:i/>
          <w:iCs/>
          <w:sz w:val="20"/>
          <w:szCs w:val="20"/>
          <w:lang w:eastAsia="cs-CZ"/>
        </w:rPr>
        <w:t xml:space="preserve">Dotaz: </w:t>
      </w:r>
    </w:p>
    <w:p w14:paraId="4947C660" w14:textId="77777777" w:rsidR="00153A7E" w:rsidRPr="00B95279" w:rsidRDefault="00153A7E" w:rsidP="00153A7E">
      <w:pPr>
        <w:spacing w:before="240" w:after="0"/>
        <w:ind w:firstLine="142"/>
        <w:jc w:val="both"/>
        <w:rPr>
          <w:rFonts w:ascii="Georgia" w:eastAsia="Calibri" w:hAnsi="Georgia" w:cs="Georgia"/>
          <w:i/>
          <w:iCs/>
          <w:sz w:val="20"/>
          <w:szCs w:val="20"/>
          <w:lang w:eastAsia="cs-CZ"/>
        </w:rPr>
      </w:pPr>
      <w:r w:rsidRPr="00B95279">
        <w:rPr>
          <w:rFonts w:ascii="Georgia" w:eastAsia="Calibri" w:hAnsi="Georgia" w:cs="Georgia"/>
          <w:i/>
          <w:iCs/>
          <w:sz w:val="20"/>
          <w:szCs w:val="20"/>
          <w:lang w:eastAsia="cs-CZ"/>
        </w:rPr>
        <w:t xml:space="preserve">Změní objednatel zadání a systém platby v návrhu SOD, aby toto napravil? </w:t>
      </w:r>
    </w:p>
    <w:p w14:paraId="61922DB6" w14:textId="77777777" w:rsidR="005336C3" w:rsidRPr="00F13FDC" w:rsidRDefault="000503A2" w:rsidP="00153A7E">
      <w:pPr>
        <w:spacing w:before="240" w:after="0"/>
        <w:jc w:val="both"/>
        <w:rPr>
          <w:rFonts w:cs="Calibri"/>
          <w:b/>
          <w:color w:val="000000"/>
        </w:rPr>
      </w:pPr>
      <w:r w:rsidRPr="00F13FDC">
        <w:rPr>
          <w:rFonts w:cs="Calibri"/>
          <w:b/>
          <w:color w:val="000000"/>
        </w:rPr>
        <w:t>ODPOVĚĎ</w:t>
      </w:r>
      <w:r w:rsidR="005336C3" w:rsidRPr="00F13FDC">
        <w:rPr>
          <w:rFonts w:cs="Calibri"/>
          <w:b/>
          <w:color w:val="000000"/>
        </w:rPr>
        <w:t>:</w:t>
      </w:r>
    </w:p>
    <w:p w14:paraId="3FF07AFB" w14:textId="653FBC5B" w:rsidR="00153A7E" w:rsidRPr="00B95279" w:rsidRDefault="00804FA0" w:rsidP="00843C37">
      <w:pPr>
        <w:spacing w:before="120" w:after="120"/>
        <w:jc w:val="both"/>
        <w:rPr>
          <w:rFonts w:cs="Calibri"/>
          <w:b/>
          <w:highlight w:val="yellow"/>
        </w:rPr>
      </w:pPr>
      <w:r w:rsidRPr="00B95279">
        <w:rPr>
          <w:rFonts w:cs="Calibri"/>
          <w:b/>
        </w:rPr>
        <w:t xml:space="preserve">V návaznosti na </w:t>
      </w:r>
      <w:r w:rsidR="00822392" w:rsidRPr="00B95279">
        <w:rPr>
          <w:rFonts w:cs="Calibri"/>
          <w:b/>
        </w:rPr>
        <w:t xml:space="preserve">žádosti o vysvětlení ZD zadavatel provedl </w:t>
      </w:r>
      <w:r w:rsidRPr="00B95279">
        <w:rPr>
          <w:rFonts w:cs="Calibri"/>
          <w:b/>
        </w:rPr>
        <w:t>úpravu zadávacích podmínek a prodluž</w:t>
      </w:r>
      <w:r w:rsidR="00522C32" w:rsidRPr="00B95279">
        <w:rPr>
          <w:rFonts w:cs="Calibri"/>
          <w:b/>
        </w:rPr>
        <w:t>uje</w:t>
      </w:r>
      <w:r w:rsidRPr="00B95279">
        <w:rPr>
          <w:rFonts w:cs="Calibri"/>
          <w:b/>
        </w:rPr>
        <w:t xml:space="preserve"> termín pro podání nabídek</w:t>
      </w:r>
      <w:r w:rsidR="00522C32" w:rsidRPr="00B95279">
        <w:rPr>
          <w:rFonts w:cs="Calibri"/>
          <w:b/>
        </w:rPr>
        <w:t xml:space="preserve">. Dále zadavatel provedl </w:t>
      </w:r>
      <w:r w:rsidR="00822392" w:rsidRPr="00B95279">
        <w:rPr>
          <w:rFonts w:cs="Calibri"/>
          <w:b/>
        </w:rPr>
        <w:t>prodloužení</w:t>
      </w:r>
      <w:r w:rsidRPr="00B95279">
        <w:rPr>
          <w:rFonts w:cs="Calibri"/>
          <w:b/>
        </w:rPr>
        <w:t xml:space="preserve"> dob</w:t>
      </w:r>
      <w:r w:rsidR="00822392" w:rsidRPr="00B95279">
        <w:rPr>
          <w:rFonts w:cs="Calibri"/>
          <w:b/>
        </w:rPr>
        <w:t>y</w:t>
      </w:r>
      <w:r w:rsidRPr="00B95279">
        <w:rPr>
          <w:rFonts w:cs="Calibri"/>
          <w:b/>
        </w:rPr>
        <w:t xml:space="preserve"> dokončení 1. etapy na </w:t>
      </w:r>
      <w:r w:rsidRPr="00B95279">
        <w:rPr>
          <w:rFonts w:cs="Calibri"/>
          <w:b/>
        </w:rPr>
        <w:lastRenderedPageBreak/>
        <w:t>30.06.2026</w:t>
      </w:r>
      <w:r w:rsidR="001E0CC0" w:rsidRPr="00B95279">
        <w:rPr>
          <w:rFonts w:cs="Calibri"/>
          <w:b/>
        </w:rPr>
        <w:t xml:space="preserve">, </w:t>
      </w:r>
      <w:r w:rsidR="00822392" w:rsidRPr="00B95279">
        <w:rPr>
          <w:rFonts w:cs="Calibri"/>
          <w:b/>
        </w:rPr>
        <w:t>což bylo u</w:t>
      </w:r>
      <w:r w:rsidR="00BA4D85" w:rsidRPr="00B95279">
        <w:rPr>
          <w:rFonts w:cs="Calibri"/>
          <w:b/>
        </w:rPr>
        <w:t>praveno</w:t>
      </w:r>
      <w:r w:rsidR="00822392" w:rsidRPr="00B95279">
        <w:rPr>
          <w:rFonts w:cs="Calibri"/>
          <w:b/>
        </w:rPr>
        <w:t xml:space="preserve"> i</w:t>
      </w:r>
      <w:r w:rsidR="00BA4D85" w:rsidRPr="00B95279">
        <w:rPr>
          <w:rFonts w:cs="Calibri"/>
          <w:b/>
        </w:rPr>
        <w:t xml:space="preserve"> v návrhu smlouvy o dílo</w:t>
      </w:r>
      <w:r w:rsidR="001E0CC0" w:rsidRPr="00B95279">
        <w:rPr>
          <w:rFonts w:cs="Calibri"/>
          <w:b/>
        </w:rPr>
        <w:t>, který je přílohou tohoto vysvětlení</w:t>
      </w:r>
      <w:r w:rsidR="00BA4D85" w:rsidRPr="00B95279">
        <w:rPr>
          <w:rFonts w:cs="Calibri"/>
          <w:b/>
        </w:rPr>
        <w:t>.</w:t>
      </w:r>
      <w:r w:rsidR="00C833FF" w:rsidRPr="00B95279">
        <w:rPr>
          <w:rFonts w:cs="Calibri"/>
          <w:b/>
        </w:rPr>
        <w:t xml:space="preserve"> Současně zadavatel upravil i platební podmínky</w:t>
      </w:r>
      <w:r w:rsidR="00C20759" w:rsidRPr="00B95279">
        <w:rPr>
          <w:rFonts w:cs="Calibri"/>
          <w:b/>
        </w:rPr>
        <w:t>.</w:t>
      </w:r>
    </w:p>
    <w:p w14:paraId="07AABD30" w14:textId="77777777" w:rsidR="00153A7E" w:rsidRPr="00153A7E" w:rsidRDefault="00153A7E" w:rsidP="00153A7E">
      <w:pPr>
        <w:autoSpaceDE w:val="0"/>
        <w:autoSpaceDN w:val="0"/>
        <w:adjustRightInd w:val="0"/>
        <w:spacing w:after="0" w:line="240" w:lineRule="auto"/>
        <w:rPr>
          <w:rFonts w:ascii="Georgia" w:eastAsia="Calibri" w:hAnsi="Georgia" w:cs="Georgia"/>
          <w:color w:val="000000"/>
          <w:sz w:val="24"/>
          <w:szCs w:val="24"/>
          <w:lang w:eastAsia="cs-CZ"/>
        </w:rPr>
      </w:pPr>
    </w:p>
    <w:p w14:paraId="7B5A75DB" w14:textId="77777777" w:rsidR="00153A7E" w:rsidRPr="00B95279" w:rsidRDefault="00153A7E" w:rsidP="00153A7E">
      <w:pPr>
        <w:autoSpaceDE w:val="0"/>
        <w:autoSpaceDN w:val="0"/>
        <w:adjustRightInd w:val="0"/>
        <w:spacing w:after="0" w:line="240" w:lineRule="auto"/>
        <w:ind w:left="142" w:hanging="142"/>
        <w:rPr>
          <w:rFonts w:ascii="Georgia" w:eastAsia="Calibri" w:hAnsi="Georgia" w:cs="Georgia"/>
          <w:i/>
          <w:iCs/>
          <w:sz w:val="20"/>
          <w:szCs w:val="20"/>
          <w:lang w:eastAsia="cs-CZ"/>
        </w:rPr>
      </w:pPr>
      <w:r w:rsidRPr="00B95279">
        <w:rPr>
          <w:rFonts w:ascii="Georgia" w:eastAsia="Calibri" w:hAnsi="Georgia"/>
          <w:i/>
          <w:iCs/>
          <w:sz w:val="20"/>
          <w:szCs w:val="20"/>
          <w:lang w:eastAsia="cs-CZ"/>
        </w:rPr>
        <w:t xml:space="preserve">2. V SOD v </w:t>
      </w:r>
      <w:r w:rsidRPr="00B95279">
        <w:rPr>
          <w:rFonts w:ascii="Georgia" w:eastAsia="Calibri" w:hAnsi="Georgia" w:cs="Georgia"/>
          <w:i/>
          <w:iCs/>
          <w:sz w:val="20"/>
          <w:szCs w:val="20"/>
          <w:lang w:eastAsia="cs-CZ"/>
        </w:rPr>
        <w:t xml:space="preserve">čl. V. platební podmínky odst. 4 je uvedeno, že 10 % z ceny díla bude uhrazeno po kolaudaci stavby. </w:t>
      </w:r>
    </w:p>
    <w:p w14:paraId="586858AE" w14:textId="77777777" w:rsidR="00153A7E" w:rsidRPr="00B95279" w:rsidRDefault="00153A7E" w:rsidP="00153A7E">
      <w:pPr>
        <w:autoSpaceDE w:val="0"/>
        <w:autoSpaceDN w:val="0"/>
        <w:adjustRightInd w:val="0"/>
        <w:spacing w:after="0" w:line="240" w:lineRule="auto"/>
        <w:ind w:left="142"/>
        <w:rPr>
          <w:rFonts w:ascii="Georgia" w:eastAsia="Calibri" w:hAnsi="Georgia" w:cs="Georgia"/>
          <w:i/>
          <w:iCs/>
          <w:sz w:val="20"/>
          <w:szCs w:val="20"/>
          <w:lang w:eastAsia="cs-CZ"/>
        </w:rPr>
      </w:pPr>
      <w:r w:rsidRPr="00B95279">
        <w:rPr>
          <w:rFonts w:ascii="Georgia" w:eastAsia="Calibri" w:hAnsi="Georgia" w:cs="Georgia"/>
          <w:b/>
          <w:bCs/>
          <w:i/>
          <w:iCs/>
          <w:sz w:val="20"/>
          <w:szCs w:val="20"/>
          <w:lang w:eastAsia="cs-CZ"/>
        </w:rPr>
        <w:t xml:space="preserve">Dotaz: </w:t>
      </w:r>
    </w:p>
    <w:p w14:paraId="361EEA72" w14:textId="77777777" w:rsidR="00153A7E" w:rsidRPr="00B95279" w:rsidRDefault="00153A7E" w:rsidP="00153A7E">
      <w:pPr>
        <w:spacing w:before="120" w:after="120"/>
        <w:ind w:left="142"/>
        <w:jc w:val="both"/>
        <w:rPr>
          <w:rFonts w:cs="Calibri"/>
          <w:b/>
          <w:bCs/>
          <w:i/>
          <w:iCs/>
          <w:highlight w:val="yellow"/>
        </w:rPr>
      </w:pPr>
      <w:r w:rsidRPr="00B95279">
        <w:rPr>
          <w:rFonts w:ascii="Georgia" w:eastAsia="Calibri" w:hAnsi="Georgia" w:cs="Georgia"/>
          <w:i/>
          <w:iCs/>
          <w:sz w:val="20"/>
          <w:szCs w:val="20"/>
          <w:lang w:eastAsia="cs-CZ"/>
        </w:rPr>
        <w:t>Uhradí tuto část objednatel zhotoviteli v přiměřené době, pakliže se kolaudační řízení bude protahovat z důvodů, které nebudou na straně zhotovitele?</w:t>
      </w:r>
    </w:p>
    <w:p w14:paraId="5B14EC15" w14:textId="77777777" w:rsidR="00C712FC" w:rsidRDefault="00153A7E" w:rsidP="00C712FC">
      <w:pPr>
        <w:spacing w:before="240" w:after="0"/>
        <w:jc w:val="both"/>
        <w:rPr>
          <w:rFonts w:cs="Calibri"/>
          <w:b/>
          <w:color w:val="000000"/>
        </w:rPr>
      </w:pPr>
      <w:r w:rsidRPr="00F13FDC">
        <w:rPr>
          <w:rFonts w:cs="Calibri"/>
          <w:b/>
          <w:color w:val="000000"/>
        </w:rPr>
        <w:t>ODPOVĚĎ:</w:t>
      </w:r>
    </w:p>
    <w:p w14:paraId="4CB1C535" w14:textId="77777777" w:rsidR="00C712FC" w:rsidRPr="00B95279" w:rsidRDefault="00C712FC" w:rsidP="00C712FC">
      <w:pPr>
        <w:spacing w:before="240" w:after="0"/>
        <w:jc w:val="both"/>
        <w:rPr>
          <w:rFonts w:cs="Calibri"/>
          <w:b/>
        </w:rPr>
      </w:pPr>
      <w:r w:rsidRPr="00B95279">
        <w:rPr>
          <w:rFonts w:cs="Calibri"/>
          <w:b/>
        </w:rPr>
        <w:t>S odkazem na článek V. odst. 4 Smlouvy o dílo, kde je výslovně uvedeno, že částka ve výši 10 % z ceny díla bude uhrazena až po kolaudaci stavby, si dovolujeme potvrdit, že tato platební podmínka zůstává závazná.</w:t>
      </w:r>
    </w:p>
    <w:p w14:paraId="5AE76B74" w14:textId="77777777" w:rsidR="00C712FC" w:rsidRPr="00B95279" w:rsidRDefault="00C712FC" w:rsidP="00C712FC">
      <w:pPr>
        <w:pStyle w:val="Default"/>
        <w:jc w:val="both"/>
        <w:rPr>
          <w:rFonts w:ascii="Calibri" w:hAnsi="Calibri" w:cs="Calibri"/>
          <w:b/>
          <w:sz w:val="22"/>
          <w:szCs w:val="22"/>
        </w:rPr>
      </w:pPr>
    </w:p>
    <w:p w14:paraId="7B121BE0" w14:textId="77777777" w:rsidR="00C712FC" w:rsidRPr="00B95279" w:rsidRDefault="00C712FC" w:rsidP="00C712FC">
      <w:pPr>
        <w:pStyle w:val="Default"/>
        <w:jc w:val="both"/>
        <w:rPr>
          <w:rFonts w:ascii="Calibri" w:hAnsi="Calibri" w:cs="Calibri"/>
          <w:b/>
          <w:sz w:val="22"/>
          <w:szCs w:val="22"/>
        </w:rPr>
      </w:pPr>
      <w:r w:rsidRPr="00B95279">
        <w:rPr>
          <w:rFonts w:ascii="Calibri" w:hAnsi="Calibri" w:cs="Calibri"/>
          <w:b/>
          <w:sz w:val="22"/>
          <w:szCs w:val="22"/>
        </w:rPr>
        <w:t>V souladu s § 1746 odst. 2 zákona č. 89/2012 Sb., občanský zákoník, je smlouva o dílo uzavřena jako dvoustranné právní jednání, jehož obsah je závazný pro obě smluvní strany. Platební podmínky v ní uvedené nelze jednostranně měnit ani přizpůsobovat okolnostem, které nejsou způsobeny porušením povinností jedné ze stran.</w:t>
      </w:r>
    </w:p>
    <w:p w14:paraId="00C45F4F" w14:textId="77777777" w:rsidR="00C712FC" w:rsidRPr="00B95279" w:rsidRDefault="00C712FC" w:rsidP="00C712FC">
      <w:pPr>
        <w:pStyle w:val="Default"/>
        <w:jc w:val="both"/>
        <w:rPr>
          <w:rFonts w:ascii="Calibri" w:hAnsi="Calibri" w:cs="Calibri"/>
          <w:b/>
          <w:sz w:val="22"/>
          <w:szCs w:val="22"/>
        </w:rPr>
      </w:pPr>
    </w:p>
    <w:p w14:paraId="088901CA" w14:textId="77777777" w:rsidR="00C712FC" w:rsidRPr="00B95279" w:rsidRDefault="00C712FC" w:rsidP="00C712FC">
      <w:pPr>
        <w:pStyle w:val="Default"/>
        <w:jc w:val="both"/>
        <w:rPr>
          <w:rFonts w:ascii="Calibri" w:hAnsi="Calibri" w:cs="Calibri"/>
          <w:b/>
          <w:sz w:val="22"/>
          <w:szCs w:val="22"/>
        </w:rPr>
      </w:pPr>
      <w:r w:rsidRPr="00B95279">
        <w:rPr>
          <w:rFonts w:ascii="Calibri" w:hAnsi="Calibri" w:cs="Calibri"/>
          <w:b/>
          <w:sz w:val="22"/>
          <w:szCs w:val="22"/>
        </w:rPr>
        <w:t>Pokud se tedy kolaudační řízení protáhne z důvodů, které nejsou na straně zhotovitele, nemění to nic na skutečnosti, že podmínkou pro uhrazení uvedené části ceny díla je vydání kolaudačního rozhodnutí příslušným stavebním úřadem, jak vyžaduje aktuálně účinný stavební zákon č. 283/2021 Sb.</w:t>
      </w:r>
    </w:p>
    <w:p w14:paraId="0B165CAF" w14:textId="77777777" w:rsidR="00C712FC" w:rsidRPr="00B95279" w:rsidRDefault="00C712FC" w:rsidP="00C712FC">
      <w:pPr>
        <w:pStyle w:val="Default"/>
        <w:jc w:val="both"/>
        <w:rPr>
          <w:rFonts w:ascii="Calibri" w:hAnsi="Calibri" w:cs="Calibri"/>
          <w:b/>
          <w:sz w:val="22"/>
          <w:szCs w:val="22"/>
        </w:rPr>
      </w:pPr>
    </w:p>
    <w:p w14:paraId="73EE4A53" w14:textId="77777777" w:rsidR="00C712FC" w:rsidRPr="00B95279" w:rsidRDefault="00C712FC" w:rsidP="00C712FC">
      <w:pPr>
        <w:pStyle w:val="Default"/>
        <w:jc w:val="both"/>
        <w:rPr>
          <w:rFonts w:ascii="Calibri" w:hAnsi="Calibri" w:cs="Calibri"/>
          <w:b/>
          <w:sz w:val="22"/>
          <w:szCs w:val="22"/>
        </w:rPr>
      </w:pPr>
      <w:r w:rsidRPr="00B95279">
        <w:rPr>
          <w:rFonts w:ascii="Calibri" w:hAnsi="Calibri" w:cs="Calibri"/>
          <w:b/>
          <w:sz w:val="22"/>
          <w:szCs w:val="22"/>
        </w:rPr>
        <w:t>Z výše uvedeného důvodu nepřistoupíme k dřívějšímu uhrazení této části ceny díla.</w:t>
      </w:r>
    </w:p>
    <w:p w14:paraId="17A642CF" w14:textId="77777777" w:rsidR="00153A7E" w:rsidRDefault="00153A7E" w:rsidP="00153A7E">
      <w:pPr>
        <w:pStyle w:val="Default"/>
        <w:jc w:val="both"/>
        <w:rPr>
          <w:rFonts w:ascii="Georgia" w:hAnsi="Georgia" w:cs="Calibri"/>
          <w:bCs/>
          <w:sz w:val="20"/>
          <w:szCs w:val="20"/>
        </w:rPr>
      </w:pPr>
    </w:p>
    <w:p w14:paraId="605DC99A" w14:textId="77777777" w:rsidR="00153A7E" w:rsidRDefault="00153A7E" w:rsidP="00153A7E">
      <w:pPr>
        <w:pStyle w:val="Default"/>
        <w:jc w:val="both"/>
        <w:rPr>
          <w:rFonts w:ascii="Georgia" w:hAnsi="Georgia" w:cs="Calibri"/>
          <w:bCs/>
          <w:sz w:val="20"/>
          <w:szCs w:val="20"/>
        </w:rPr>
      </w:pPr>
    </w:p>
    <w:p w14:paraId="090C00F3" w14:textId="77777777" w:rsidR="00153A7E" w:rsidRDefault="00153A7E" w:rsidP="00153A7E">
      <w:pPr>
        <w:pStyle w:val="Default"/>
        <w:jc w:val="both"/>
        <w:rPr>
          <w:rFonts w:ascii="Georgia" w:hAnsi="Georgia" w:cs="Calibri"/>
          <w:bCs/>
          <w:sz w:val="20"/>
          <w:szCs w:val="20"/>
        </w:rPr>
      </w:pPr>
    </w:p>
    <w:p w14:paraId="2C8D2240" w14:textId="77777777" w:rsidR="00153A7E" w:rsidRPr="00B95279" w:rsidRDefault="00153A7E" w:rsidP="00153A7E">
      <w:pPr>
        <w:pStyle w:val="Default"/>
        <w:ind w:left="142" w:hanging="142"/>
        <w:jc w:val="both"/>
        <w:rPr>
          <w:rFonts w:ascii="Georgia" w:hAnsi="Georgia" w:cs="Georgia"/>
          <w:i/>
          <w:iCs/>
          <w:sz w:val="20"/>
          <w:szCs w:val="20"/>
        </w:rPr>
      </w:pPr>
      <w:r w:rsidRPr="00B95279">
        <w:rPr>
          <w:rFonts w:ascii="Georgia" w:hAnsi="Georgia" w:cs="Calibri"/>
          <w:bCs/>
          <w:i/>
          <w:iCs/>
          <w:sz w:val="20"/>
          <w:szCs w:val="20"/>
        </w:rPr>
        <w:t>3.</w:t>
      </w:r>
      <w:r w:rsidRPr="00B95279">
        <w:rPr>
          <w:rFonts w:cs="Calibri"/>
          <w:b/>
          <w:bCs/>
          <w:i/>
          <w:iCs/>
        </w:rPr>
        <w:t xml:space="preserve"> </w:t>
      </w:r>
      <w:r w:rsidRPr="00B95279">
        <w:rPr>
          <w:rFonts w:ascii="Georgia" w:hAnsi="Georgia"/>
          <w:i/>
          <w:iCs/>
          <w:sz w:val="20"/>
          <w:szCs w:val="20"/>
        </w:rPr>
        <w:t xml:space="preserve">Ve výkazu výměr SO04 – krajinářské úpravy je </w:t>
      </w:r>
      <w:r w:rsidRPr="00B95279">
        <w:rPr>
          <w:rFonts w:ascii="Georgia" w:hAnsi="Georgia" w:cs="Georgia"/>
          <w:i/>
          <w:iCs/>
          <w:sz w:val="20"/>
          <w:szCs w:val="20"/>
        </w:rPr>
        <w:t xml:space="preserve">položka č. 7 poplatek za uložení zeminy a kamení – skládkovné – kód odpadu 17 05 04, kde je zahrnuta i část přebytečné ornice (63,41 m3 x 1,9 t = 120,479 t). </w:t>
      </w:r>
    </w:p>
    <w:p w14:paraId="3D67BF07" w14:textId="77777777" w:rsidR="00153A7E" w:rsidRPr="00B95279" w:rsidRDefault="00153A7E" w:rsidP="00153A7E">
      <w:pPr>
        <w:pStyle w:val="Default"/>
        <w:ind w:left="142" w:hanging="142"/>
        <w:jc w:val="both"/>
        <w:rPr>
          <w:rFonts w:ascii="Georgia" w:hAnsi="Georgia" w:cs="Georgia"/>
          <w:i/>
          <w:iCs/>
          <w:sz w:val="20"/>
          <w:szCs w:val="20"/>
        </w:rPr>
      </w:pPr>
    </w:p>
    <w:p w14:paraId="501837D9" w14:textId="77777777" w:rsidR="00153A7E" w:rsidRPr="00B95279" w:rsidRDefault="00153A7E" w:rsidP="00153A7E">
      <w:pPr>
        <w:autoSpaceDE w:val="0"/>
        <w:autoSpaceDN w:val="0"/>
        <w:adjustRightInd w:val="0"/>
        <w:spacing w:after="0" w:line="240" w:lineRule="auto"/>
        <w:ind w:left="142"/>
        <w:rPr>
          <w:rFonts w:ascii="Georgia" w:eastAsia="Calibri" w:hAnsi="Georgia" w:cs="Georgia"/>
          <w:i/>
          <w:iCs/>
          <w:sz w:val="20"/>
          <w:szCs w:val="20"/>
          <w:lang w:eastAsia="cs-CZ"/>
        </w:rPr>
      </w:pPr>
      <w:r w:rsidRPr="00B95279">
        <w:rPr>
          <w:rFonts w:ascii="Georgia" w:eastAsia="Calibri" w:hAnsi="Georgia" w:cs="Georgia"/>
          <w:b/>
          <w:bCs/>
          <w:i/>
          <w:iCs/>
          <w:sz w:val="20"/>
          <w:szCs w:val="20"/>
          <w:lang w:eastAsia="cs-CZ"/>
        </w:rPr>
        <w:t xml:space="preserve">Dotaz: </w:t>
      </w:r>
    </w:p>
    <w:p w14:paraId="4C236489" w14:textId="77777777" w:rsidR="00153A7E" w:rsidRPr="00B95279" w:rsidRDefault="00153A7E" w:rsidP="00153A7E">
      <w:pPr>
        <w:spacing w:before="120" w:after="120"/>
        <w:ind w:left="142"/>
        <w:jc w:val="both"/>
        <w:rPr>
          <w:rFonts w:cs="Calibri"/>
          <w:b/>
          <w:bCs/>
          <w:i/>
          <w:iCs/>
          <w:highlight w:val="yellow"/>
        </w:rPr>
      </w:pPr>
      <w:r w:rsidRPr="00B95279">
        <w:rPr>
          <w:rFonts w:ascii="Georgia" w:eastAsia="Calibri" w:hAnsi="Georgia" w:cs="Georgia"/>
          <w:i/>
          <w:iCs/>
          <w:sz w:val="20"/>
          <w:szCs w:val="20"/>
          <w:lang w:eastAsia="cs-CZ"/>
        </w:rPr>
        <w:t>Bude přebytečná ornice dle TZ čl. 8 odst. 8.1. HTÚ předána na deponii investora a bude o toto upraven výkaz výměr?</w:t>
      </w:r>
    </w:p>
    <w:p w14:paraId="04D4BA68" w14:textId="77777777" w:rsidR="00153A7E" w:rsidRPr="00B95279" w:rsidRDefault="00153A7E" w:rsidP="00153A7E">
      <w:pPr>
        <w:spacing w:before="240" w:after="0"/>
        <w:jc w:val="both"/>
        <w:rPr>
          <w:rFonts w:cs="Calibri"/>
          <w:b/>
          <w:color w:val="000000"/>
        </w:rPr>
      </w:pPr>
      <w:r w:rsidRPr="00B95279">
        <w:rPr>
          <w:rFonts w:cs="Calibri"/>
          <w:b/>
          <w:color w:val="000000"/>
        </w:rPr>
        <w:t>ODPOVĚĎ:</w:t>
      </w:r>
    </w:p>
    <w:p w14:paraId="6FFFEB10" w14:textId="77777777" w:rsidR="00BA4D85" w:rsidRPr="00B95279" w:rsidRDefault="00BA4D85" w:rsidP="00BA4D85">
      <w:pPr>
        <w:spacing w:before="120" w:after="120"/>
        <w:jc w:val="both"/>
        <w:rPr>
          <w:rFonts w:cs="Calibri"/>
          <w:b/>
        </w:rPr>
      </w:pPr>
      <w:r w:rsidRPr="00B95279">
        <w:rPr>
          <w:rFonts w:cs="Calibri"/>
          <w:b/>
        </w:rPr>
        <w:t>Přebytečná zemina bude odvezena na deponii investora. Upraveno ve výkazu výměr</w:t>
      </w:r>
      <w:r w:rsidR="00C20759" w:rsidRPr="00B95279">
        <w:rPr>
          <w:rFonts w:cs="Calibri"/>
          <w:b/>
        </w:rPr>
        <w:t>, přičemž upravený výkaz výměr (Příloha č. 5 ZD) je přílohou tohoto vysvětlení</w:t>
      </w:r>
      <w:r w:rsidRPr="00B95279">
        <w:rPr>
          <w:rFonts w:cs="Calibri"/>
          <w:b/>
        </w:rPr>
        <w:t xml:space="preserve">. </w:t>
      </w:r>
    </w:p>
    <w:p w14:paraId="47E9C95C" w14:textId="77777777" w:rsidR="00153A7E" w:rsidRPr="00153A7E" w:rsidRDefault="00153A7E" w:rsidP="00153A7E">
      <w:pPr>
        <w:autoSpaceDE w:val="0"/>
        <w:autoSpaceDN w:val="0"/>
        <w:adjustRightInd w:val="0"/>
        <w:spacing w:after="0" w:line="240" w:lineRule="auto"/>
        <w:rPr>
          <w:rFonts w:ascii="Georgia" w:eastAsia="Calibri" w:hAnsi="Georgia"/>
          <w:sz w:val="24"/>
          <w:szCs w:val="24"/>
          <w:lang w:eastAsia="cs-CZ"/>
        </w:rPr>
      </w:pPr>
    </w:p>
    <w:p w14:paraId="6EDEB4B2" w14:textId="77777777" w:rsidR="00153A7E" w:rsidRPr="00153A7E" w:rsidRDefault="00153A7E" w:rsidP="00153A7E">
      <w:pPr>
        <w:autoSpaceDE w:val="0"/>
        <w:autoSpaceDN w:val="0"/>
        <w:adjustRightInd w:val="0"/>
        <w:spacing w:after="0" w:line="240" w:lineRule="auto"/>
        <w:rPr>
          <w:rFonts w:ascii="Georgia" w:eastAsia="Calibri" w:hAnsi="Georgia"/>
          <w:sz w:val="24"/>
          <w:szCs w:val="24"/>
          <w:lang w:eastAsia="cs-CZ"/>
        </w:rPr>
      </w:pPr>
      <w:r w:rsidRPr="00153A7E">
        <w:rPr>
          <w:rFonts w:ascii="Georgia" w:eastAsia="Calibri" w:hAnsi="Georgia"/>
          <w:sz w:val="24"/>
          <w:szCs w:val="24"/>
          <w:lang w:eastAsia="cs-CZ"/>
        </w:rPr>
        <w:t xml:space="preserve"> </w:t>
      </w:r>
    </w:p>
    <w:p w14:paraId="70C70E8A" w14:textId="77777777" w:rsidR="00153A7E" w:rsidRPr="00B95279" w:rsidRDefault="00153A7E" w:rsidP="00153A7E">
      <w:pPr>
        <w:autoSpaceDE w:val="0"/>
        <w:autoSpaceDN w:val="0"/>
        <w:adjustRightInd w:val="0"/>
        <w:spacing w:after="0" w:line="240" w:lineRule="auto"/>
        <w:ind w:left="142" w:hanging="142"/>
        <w:rPr>
          <w:rFonts w:ascii="Georgia" w:eastAsia="Calibri" w:hAnsi="Georgia" w:cs="Georgia"/>
          <w:i/>
          <w:iCs/>
          <w:sz w:val="20"/>
          <w:szCs w:val="20"/>
          <w:lang w:eastAsia="cs-CZ"/>
        </w:rPr>
      </w:pPr>
      <w:r w:rsidRPr="00B95279">
        <w:rPr>
          <w:rFonts w:ascii="Georgia" w:eastAsia="Calibri" w:hAnsi="Georgia"/>
          <w:i/>
          <w:iCs/>
          <w:sz w:val="20"/>
          <w:szCs w:val="20"/>
          <w:lang w:eastAsia="cs-CZ"/>
        </w:rPr>
        <w:t xml:space="preserve">4. Ve výkazu výměr v </w:t>
      </w:r>
      <w:r w:rsidRPr="00B95279">
        <w:rPr>
          <w:rFonts w:ascii="Georgia" w:eastAsia="Calibri" w:hAnsi="Georgia" w:cs="Georgia"/>
          <w:i/>
          <w:iCs/>
          <w:sz w:val="20"/>
          <w:szCs w:val="20"/>
          <w:lang w:eastAsia="cs-CZ"/>
        </w:rPr>
        <w:t>objektu vedlejší a ostatní náklady je položka č. 1 botanický a zoologický průzkum</w:t>
      </w:r>
      <w:r w:rsidRPr="00153A7E">
        <w:rPr>
          <w:rFonts w:ascii="Georgia" w:eastAsia="Calibri" w:hAnsi="Georgia" w:cs="Georgia"/>
          <w:sz w:val="20"/>
          <w:szCs w:val="20"/>
          <w:lang w:eastAsia="cs-CZ"/>
        </w:rPr>
        <w:t xml:space="preserve"> </w:t>
      </w:r>
      <w:r w:rsidRPr="00B95279">
        <w:rPr>
          <w:rFonts w:ascii="Georgia" w:eastAsia="Calibri" w:hAnsi="Georgia" w:cs="Georgia"/>
          <w:i/>
          <w:iCs/>
          <w:sz w:val="20"/>
          <w:szCs w:val="20"/>
          <w:lang w:eastAsia="cs-CZ"/>
        </w:rPr>
        <w:t xml:space="preserve">bez rozlišení s popisem Úvodní průzkum stanoviště a dřevin včetně Ph půdy pro stanovení složení injektované směsi. </w:t>
      </w:r>
    </w:p>
    <w:p w14:paraId="1F85CA55" w14:textId="77777777" w:rsidR="00153A7E" w:rsidRPr="00B95279" w:rsidRDefault="00153A7E" w:rsidP="00153A7E">
      <w:pPr>
        <w:autoSpaceDE w:val="0"/>
        <w:autoSpaceDN w:val="0"/>
        <w:adjustRightInd w:val="0"/>
        <w:spacing w:after="0" w:line="240" w:lineRule="auto"/>
        <w:ind w:left="142" w:hanging="142"/>
        <w:rPr>
          <w:rFonts w:ascii="Georgia" w:eastAsia="Calibri" w:hAnsi="Georgia" w:cs="Georgia"/>
          <w:i/>
          <w:iCs/>
          <w:sz w:val="20"/>
          <w:szCs w:val="20"/>
          <w:lang w:eastAsia="cs-CZ"/>
        </w:rPr>
      </w:pPr>
    </w:p>
    <w:p w14:paraId="6AAFDEA4" w14:textId="77777777" w:rsidR="00153A7E" w:rsidRPr="00B95279" w:rsidRDefault="00153A7E" w:rsidP="00153A7E">
      <w:pPr>
        <w:autoSpaceDE w:val="0"/>
        <w:autoSpaceDN w:val="0"/>
        <w:adjustRightInd w:val="0"/>
        <w:spacing w:after="0" w:line="240" w:lineRule="auto"/>
        <w:ind w:left="142"/>
        <w:rPr>
          <w:rFonts w:ascii="Georgia" w:eastAsia="Calibri" w:hAnsi="Georgia" w:cs="Georgia"/>
          <w:i/>
          <w:iCs/>
          <w:sz w:val="20"/>
          <w:szCs w:val="20"/>
          <w:lang w:eastAsia="cs-CZ"/>
        </w:rPr>
      </w:pPr>
      <w:r w:rsidRPr="00B95279">
        <w:rPr>
          <w:rFonts w:ascii="Georgia" w:eastAsia="Calibri" w:hAnsi="Georgia" w:cs="Georgia"/>
          <w:b/>
          <w:bCs/>
          <w:i/>
          <w:iCs/>
          <w:sz w:val="20"/>
          <w:szCs w:val="20"/>
          <w:lang w:eastAsia="cs-CZ"/>
        </w:rPr>
        <w:t xml:space="preserve">Dotaz: </w:t>
      </w:r>
    </w:p>
    <w:p w14:paraId="77FD2985" w14:textId="77777777" w:rsidR="00153A7E" w:rsidRPr="00B95279" w:rsidRDefault="00153A7E" w:rsidP="00153A7E">
      <w:pPr>
        <w:pStyle w:val="Default"/>
        <w:ind w:left="142"/>
        <w:rPr>
          <w:rFonts w:cs="Calibri"/>
          <w:b/>
          <w:bCs/>
          <w:i/>
          <w:iCs/>
          <w:highlight w:val="yellow"/>
        </w:rPr>
      </w:pPr>
      <w:r w:rsidRPr="00B95279">
        <w:rPr>
          <w:rFonts w:ascii="Georgia" w:hAnsi="Georgia" w:cs="Georgia"/>
          <w:i/>
          <w:iCs/>
          <w:sz w:val="20"/>
          <w:szCs w:val="20"/>
        </w:rPr>
        <w:t xml:space="preserve">Co konkrétně by měl obsahovat úvodní průzkum stanoviště a dřevin, když kompletní dendrologický průzkum </w:t>
      </w:r>
      <w:r w:rsidRPr="00B95279">
        <w:rPr>
          <w:rFonts w:ascii="Georgia" w:hAnsi="Georgia"/>
          <w:i/>
          <w:iCs/>
          <w:sz w:val="20"/>
          <w:szCs w:val="20"/>
        </w:rPr>
        <w:t xml:space="preserve">je </w:t>
      </w:r>
      <w:r w:rsidRPr="00B95279">
        <w:rPr>
          <w:rFonts w:ascii="Georgia" w:hAnsi="Georgia" w:cs="Georgia"/>
          <w:i/>
          <w:iCs/>
          <w:sz w:val="20"/>
          <w:szCs w:val="20"/>
        </w:rPr>
        <w:t>součástí PD, případně zda se jedná pouze o určení Ph půdy – ornice, která se bude používat zpět na stavbě, přičemž agrotechnické rozbory ornice a substrátů jsou rozpočtovány v tomto výkazu výměr pod položkou č. 7?</w:t>
      </w:r>
    </w:p>
    <w:p w14:paraId="462EBB64" w14:textId="77777777" w:rsidR="00153A7E" w:rsidRDefault="00153A7E" w:rsidP="00843C37">
      <w:pPr>
        <w:spacing w:before="120" w:after="120"/>
        <w:jc w:val="both"/>
        <w:rPr>
          <w:rFonts w:cs="Calibri"/>
          <w:b/>
          <w:bCs/>
          <w:highlight w:val="yellow"/>
        </w:rPr>
      </w:pPr>
    </w:p>
    <w:p w14:paraId="09D7D0B6" w14:textId="77777777" w:rsidR="00153A7E" w:rsidRPr="00F13FDC" w:rsidRDefault="00153A7E" w:rsidP="00153A7E">
      <w:pPr>
        <w:spacing w:before="240" w:after="0"/>
        <w:jc w:val="both"/>
        <w:rPr>
          <w:rFonts w:cs="Calibri"/>
          <w:b/>
          <w:color w:val="000000"/>
        </w:rPr>
      </w:pPr>
      <w:r w:rsidRPr="00F13FDC">
        <w:rPr>
          <w:rFonts w:cs="Calibri"/>
          <w:b/>
          <w:color w:val="000000"/>
        </w:rPr>
        <w:lastRenderedPageBreak/>
        <w:t>ODPOVĚĎ:</w:t>
      </w:r>
    </w:p>
    <w:p w14:paraId="376E8061" w14:textId="69B8A1D4" w:rsidR="00BA4D85" w:rsidRPr="00B95279" w:rsidRDefault="00BA4D85" w:rsidP="00BA4D85">
      <w:pPr>
        <w:spacing w:before="120" w:after="120"/>
        <w:jc w:val="both"/>
        <w:rPr>
          <w:rFonts w:cs="Calibri"/>
          <w:b/>
        </w:rPr>
      </w:pPr>
      <w:r w:rsidRPr="00B95279">
        <w:rPr>
          <w:rFonts w:cs="Calibri"/>
          <w:b/>
        </w:rPr>
        <w:t xml:space="preserve">Upraveno ve výkazu výměr. Položka </w:t>
      </w:r>
      <w:r w:rsidR="00174264" w:rsidRPr="00B95279">
        <w:rPr>
          <w:rFonts w:cs="Calibri"/>
          <w:b/>
        </w:rPr>
        <w:t xml:space="preserve">č. 1 botanický a zoologický průzkum byla </w:t>
      </w:r>
      <w:r w:rsidRPr="00B95279">
        <w:rPr>
          <w:rFonts w:cs="Calibri"/>
          <w:b/>
        </w:rPr>
        <w:t>vymazána.</w:t>
      </w:r>
    </w:p>
    <w:p w14:paraId="253FCDCD" w14:textId="77777777" w:rsidR="00153A7E" w:rsidRPr="00153A7E" w:rsidRDefault="00153A7E" w:rsidP="00153A7E">
      <w:pPr>
        <w:autoSpaceDE w:val="0"/>
        <w:autoSpaceDN w:val="0"/>
        <w:adjustRightInd w:val="0"/>
        <w:spacing w:after="0" w:line="240" w:lineRule="auto"/>
        <w:rPr>
          <w:rFonts w:ascii="Georgia" w:eastAsia="Calibri" w:hAnsi="Georgia"/>
          <w:sz w:val="24"/>
          <w:szCs w:val="24"/>
          <w:lang w:eastAsia="cs-CZ"/>
        </w:rPr>
      </w:pPr>
    </w:p>
    <w:p w14:paraId="1BC6ECAB" w14:textId="77777777" w:rsidR="00153A7E" w:rsidRPr="00B95279" w:rsidRDefault="00153A7E" w:rsidP="00153A7E">
      <w:pPr>
        <w:autoSpaceDE w:val="0"/>
        <w:autoSpaceDN w:val="0"/>
        <w:adjustRightInd w:val="0"/>
        <w:spacing w:after="0" w:line="240" w:lineRule="auto"/>
        <w:ind w:left="142" w:hanging="142"/>
        <w:rPr>
          <w:rFonts w:ascii="Georgia" w:eastAsia="Calibri" w:hAnsi="Georgia" w:cs="Georgia"/>
          <w:i/>
          <w:iCs/>
          <w:sz w:val="20"/>
          <w:szCs w:val="20"/>
          <w:lang w:eastAsia="cs-CZ"/>
        </w:rPr>
      </w:pPr>
      <w:r w:rsidRPr="00B95279">
        <w:rPr>
          <w:rFonts w:ascii="Georgia" w:eastAsia="Calibri" w:hAnsi="Georgia"/>
          <w:i/>
          <w:iCs/>
          <w:sz w:val="20"/>
          <w:szCs w:val="20"/>
          <w:lang w:eastAsia="cs-CZ"/>
        </w:rPr>
        <w:t xml:space="preserve">5. V TZ </w:t>
      </w:r>
      <w:r w:rsidRPr="00B95279">
        <w:rPr>
          <w:rFonts w:ascii="Georgia" w:eastAsia="Calibri" w:hAnsi="Georgia" w:cs="Georgia"/>
          <w:i/>
          <w:iCs/>
          <w:sz w:val="20"/>
          <w:szCs w:val="20"/>
          <w:lang w:eastAsia="cs-CZ"/>
        </w:rPr>
        <w:t xml:space="preserve">je popsáno odstranění pařezů frézováním, ve výkazu výměr je rozpočtováno klasické odstranění pařezů. </w:t>
      </w:r>
    </w:p>
    <w:p w14:paraId="397222A1" w14:textId="77777777" w:rsidR="00153A7E" w:rsidRPr="00B95279" w:rsidRDefault="00153A7E" w:rsidP="00153A7E">
      <w:pPr>
        <w:autoSpaceDE w:val="0"/>
        <w:autoSpaceDN w:val="0"/>
        <w:adjustRightInd w:val="0"/>
        <w:spacing w:after="0" w:line="240" w:lineRule="auto"/>
        <w:ind w:left="142" w:hanging="142"/>
        <w:rPr>
          <w:rFonts w:ascii="Georgia" w:eastAsia="Calibri" w:hAnsi="Georgia" w:cs="Georgia"/>
          <w:i/>
          <w:iCs/>
          <w:sz w:val="20"/>
          <w:szCs w:val="20"/>
          <w:lang w:eastAsia="cs-CZ"/>
        </w:rPr>
      </w:pPr>
    </w:p>
    <w:p w14:paraId="6AA75167" w14:textId="77777777" w:rsidR="00153A7E" w:rsidRPr="00B95279" w:rsidRDefault="00153A7E" w:rsidP="00153A7E">
      <w:pPr>
        <w:autoSpaceDE w:val="0"/>
        <w:autoSpaceDN w:val="0"/>
        <w:adjustRightInd w:val="0"/>
        <w:spacing w:after="0" w:line="240" w:lineRule="auto"/>
        <w:ind w:left="142"/>
        <w:rPr>
          <w:rFonts w:ascii="Georgia" w:eastAsia="Calibri" w:hAnsi="Georgia" w:cs="Georgia"/>
          <w:i/>
          <w:iCs/>
          <w:sz w:val="20"/>
          <w:szCs w:val="20"/>
          <w:lang w:eastAsia="cs-CZ"/>
        </w:rPr>
      </w:pPr>
      <w:r w:rsidRPr="00B95279">
        <w:rPr>
          <w:rFonts w:ascii="Georgia" w:eastAsia="Calibri" w:hAnsi="Georgia" w:cs="Georgia"/>
          <w:b/>
          <w:bCs/>
          <w:i/>
          <w:iCs/>
          <w:sz w:val="20"/>
          <w:szCs w:val="20"/>
          <w:lang w:eastAsia="cs-CZ"/>
        </w:rPr>
        <w:t xml:space="preserve">Dotaz: </w:t>
      </w:r>
    </w:p>
    <w:p w14:paraId="2FEAD13C" w14:textId="77777777" w:rsidR="00153A7E" w:rsidRPr="00B95279" w:rsidRDefault="00153A7E" w:rsidP="00153A7E">
      <w:pPr>
        <w:spacing w:before="120" w:after="120"/>
        <w:ind w:left="142"/>
        <w:jc w:val="both"/>
        <w:rPr>
          <w:rFonts w:cs="Calibri"/>
          <w:b/>
          <w:bCs/>
          <w:i/>
          <w:iCs/>
          <w:highlight w:val="yellow"/>
        </w:rPr>
      </w:pPr>
      <w:r w:rsidRPr="00B95279">
        <w:rPr>
          <w:rFonts w:ascii="Georgia" w:eastAsia="Calibri" w:hAnsi="Georgia" w:cs="Georgia"/>
          <w:i/>
          <w:iCs/>
          <w:sz w:val="20"/>
          <w:szCs w:val="20"/>
          <w:lang w:eastAsia="cs-CZ"/>
        </w:rPr>
        <w:t>Bude se realizovat odstranění pařezů frézováním a změní se tedy položky výkazu výměr? V případě, že zůstane klasické odstranění pařezů budou položky výkazu výměr doplněny o vodorovné přemístění a uložení na skládce s poplatkem?</w:t>
      </w:r>
    </w:p>
    <w:p w14:paraId="5E69A517" w14:textId="77777777" w:rsidR="009124CD" w:rsidRPr="00F13FDC" w:rsidRDefault="009124CD" w:rsidP="009124CD">
      <w:pPr>
        <w:spacing w:before="240" w:after="0"/>
        <w:jc w:val="both"/>
        <w:rPr>
          <w:rFonts w:cs="Calibri"/>
          <w:b/>
          <w:color w:val="000000"/>
        </w:rPr>
      </w:pPr>
      <w:r w:rsidRPr="00F13FDC">
        <w:rPr>
          <w:rFonts w:cs="Calibri"/>
          <w:b/>
          <w:color w:val="000000"/>
        </w:rPr>
        <w:t>ODPOVĚĎ:</w:t>
      </w:r>
    </w:p>
    <w:p w14:paraId="15EF4956" w14:textId="77777777" w:rsidR="00BA4D85" w:rsidRPr="00B95279" w:rsidRDefault="00BA4D85" w:rsidP="00BA4D85">
      <w:pPr>
        <w:spacing w:before="120" w:after="120"/>
        <w:jc w:val="both"/>
        <w:rPr>
          <w:rFonts w:cs="Calibri"/>
          <w:b/>
        </w:rPr>
      </w:pPr>
      <w:r w:rsidRPr="00B95279">
        <w:rPr>
          <w:rFonts w:cs="Calibri"/>
          <w:b/>
        </w:rPr>
        <w:t>Upraveno ve výkazu výměr. Doplněna specifikace na frézování a doplněn odvoz přebytečné hmoty na skládku.</w:t>
      </w:r>
    </w:p>
    <w:p w14:paraId="17DD23E3" w14:textId="77777777" w:rsidR="00153A7E" w:rsidRDefault="00153A7E" w:rsidP="00843C37">
      <w:pPr>
        <w:spacing w:before="120" w:after="120"/>
        <w:jc w:val="both"/>
        <w:rPr>
          <w:rFonts w:cs="Calibri"/>
          <w:b/>
          <w:bCs/>
          <w:highlight w:val="yellow"/>
        </w:rPr>
      </w:pPr>
    </w:p>
    <w:p w14:paraId="19B6856C" w14:textId="77777777" w:rsidR="00EF3706" w:rsidRPr="00B95279" w:rsidRDefault="00EF3706" w:rsidP="00EF3706">
      <w:pPr>
        <w:spacing w:after="40" w:line="240" w:lineRule="auto"/>
        <w:jc w:val="both"/>
        <w:rPr>
          <w:rFonts w:cs="Calibri"/>
          <w:b/>
          <w:highlight w:val="yellow"/>
          <w:lang w:eastAsia="cs-CZ"/>
        </w:rPr>
      </w:pPr>
      <w:r w:rsidRPr="00B95279">
        <w:rPr>
          <w:rFonts w:cs="Calibri"/>
          <w:b/>
          <w:highlight w:val="yellow"/>
          <w:lang w:eastAsia="cs-CZ"/>
        </w:rPr>
        <w:t>2) Zadavatel obdržel prostřednictvím profilu zadavatele dne 10.07.2025 ve 12</w:t>
      </w:r>
      <w:r w:rsidRPr="00B95279">
        <w:rPr>
          <w:rFonts w:cs="Calibri"/>
          <w:b/>
          <w:color w:val="000000"/>
          <w:highlight w:val="yellow"/>
          <w:shd w:val="clear" w:color="auto" w:fill="F5F5F5"/>
        </w:rPr>
        <w:t>:30:31 hodin žádost o vysvětlení zadávací dokumentace, na kterou podává následující odpověď.</w:t>
      </w:r>
    </w:p>
    <w:p w14:paraId="0A293E6E" w14:textId="77777777" w:rsidR="00EF3706" w:rsidRPr="00EF3706" w:rsidRDefault="00EF3706" w:rsidP="00EF3706">
      <w:pPr>
        <w:autoSpaceDE w:val="0"/>
        <w:autoSpaceDN w:val="0"/>
        <w:adjustRightInd w:val="0"/>
        <w:spacing w:after="0" w:line="240" w:lineRule="auto"/>
        <w:rPr>
          <w:rFonts w:ascii="Georgia" w:eastAsia="Calibri" w:hAnsi="Georgia" w:cs="Georgia"/>
          <w:color w:val="000000"/>
          <w:sz w:val="24"/>
          <w:szCs w:val="24"/>
          <w:lang w:eastAsia="cs-CZ"/>
        </w:rPr>
      </w:pPr>
    </w:p>
    <w:p w14:paraId="6B4CAC4B" w14:textId="77777777" w:rsidR="00EF3706" w:rsidRPr="00EF3706" w:rsidRDefault="00EF3706" w:rsidP="00EF3706">
      <w:pPr>
        <w:autoSpaceDE w:val="0"/>
        <w:autoSpaceDN w:val="0"/>
        <w:adjustRightInd w:val="0"/>
        <w:spacing w:after="0" w:line="240" w:lineRule="auto"/>
        <w:rPr>
          <w:rFonts w:ascii="Georgia" w:eastAsia="Calibri" w:hAnsi="Georgia"/>
          <w:sz w:val="24"/>
          <w:szCs w:val="24"/>
          <w:lang w:eastAsia="cs-CZ"/>
        </w:rPr>
      </w:pPr>
    </w:p>
    <w:p w14:paraId="777AAB22" w14:textId="77777777" w:rsidR="00EF3706" w:rsidRPr="00B95279" w:rsidRDefault="00EF3706" w:rsidP="00EF3706">
      <w:pPr>
        <w:autoSpaceDE w:val="0"/>
        <w:autoSpaceDN w:val="0"/>
        <w:adjustRightInd w:val="0"/>
        <w:spacing w:after="0" w:line="240" w:lineRule="auto"/>
        <w:jc w:val="center"/>
        <w:rPr>
          <w:rFonts w:ascii="Georgia" w:eastAsia="Calibri" w:hAnsi="Georgia"/>
          <w:i/>
          <w:iCs/>
          <w:sz w:val="20"/>
          <w:szCs w:val="20"/>
          <w:lang w:eastAsia="cs-CZ"/>
        </w:rPr>
      </w:pPr>
      <w:r w:rsidRPr="00B95279">
        <w:rPr>
          <w:rFonts w:ascii="Georgia" w:eastAsia="Calibri" w:hAnsi="Georgia"/>
          <w:b/>
          <w:bCs/>
          <w:i/>
          <w:iCs/>
          <w:sz w:val="20"/>
          <w:szCs w:val="20"/>
          <w:lang w:eastAsia="cs-CZ"/>
        </w:rPr>
        <w:t>Žádost o vysvětlení zadávací dokumentace</w:t>
      </w:r>
    </w:p>
    <w:p w14:paraId="38043B27" w14:textId="77777777" w:rsidR="00EF3706" w:rsidRPr="00B95279" w:rsidRDefault="00EF3706" w:rsidP="00EF3706">
      <w:pPr>
        <w:autoSpaceDE w:val="0"/>
        <w:autoSpaceDN w:val="0"/>
        <w:adjustRightInd w:val="0"/>
        <w:spacing w:after="0" w:line="240" w:lineRule="auto"/>
        <w:jc w:val="center"/>
        <w:rPr>
          <w:rFonts w:ascii="Georgia" w:eastAsia="Calibri" w:hAnsi="Georgia" w:cs="Georgia"/>
          <w:i/>
          <w:iCs/>
          <w:sz w:val="20"/>
          <w:szCs w:val="20"/>
          <w:lang w:eastAsia="cs-CZ"/>
        </w:rPr>
      </w:pPr>
      <w:r w:rsidRPr="00B95279">
        <w:rPr>
          <w:rFonts w:ascii="Georgia" w:eastAsia="Calibri" w:hAnsi="Georgia" w:cs="Georgia"/>
          <w:i/>
          <w:iCs/>
          <w:sz w:val="20"/>
          <w:szCs w:val="20"/>
          <w:lang w:eastAsia="cs-CZ"/>
        </w:rPr>
        <w:t xml:space="preserve">Zadávací dokumentace na veřejnou zakázku malého rozsahu: </w:t>
      </w:r>
      <w:r w:rsidRPr="00B95279">
        <w:rPr>
          <w:rFonts w:ascii="Georgia" w:eastAsia="Calibri" w:hAnsi="Georgia" w:cs="Georgia"/>
          <w:b/>
          <w:bCs/>
          <w:i/>
          <w:iCs/>
          <w:sz w:val="20"/>
          <w:szCs w:val="20"/>
          <w:lang w:eastAsia="cs-CZ"/>
        </w:rPr>
        <w:t>„Revitalizace zeleně v parčíku u Pramene v Lounech“.</w:t>
      </w:r>
    </w:p>
    <w:p w14:paraId="155E0E21" w14:textId="77777777" w:rsidR="00EF3706" w:rsidRPr="00B95279" w:rsidRDefault="00EF3706" w:rsidP="00EF3706">
      <w:pPr>
        <w:autoSpaceDE w:val="0"/>
        <w:autoSpaceDN w:val="0"/>
        <w:adjustRightInd w:val="0"/>
        <w:spacing w:after="0" w:line="240" w:lineRule="auto"/>
        <w:jc w:val="both"/>
        <w:rPr>
          <w:rFonts w:ascii="Georgia" w:eastAsia="Calibri" w:hAnsi="Georgia" w:cs="Georgia"/>
          <w:b/>
          <w:bCs/>
          <w:i/>
          <w:iCs/>
          <w:sz w:val="20"/>
          <w:szCs w:val="20"/>
          <w:lang w:eastAsia="cs-CZ"/>
        </w:rPr>
      </w:pPr>
    </w:p>
    <w:p w14:paraId="5450BBFD" w14:textId="77777777" w:rsidR="00EF3706" w:rsidRPr="00B95279" w:rsidRDefault="00EF3706" w:rsidP="00EF3706">
      <w:pPr>
        <w:autoSpaceDE w:val="0"/>
        <w:autoSpaceDN w:val="0"/>
        <w:adjustRightInd w:val="0"/>
        <w:spacing w:after="0" w:line="240" w:lineRule="auto"/>
        <w:jc w:val="both"/>
        <w:rPr>
          <w:rFonts w:ascii="Georgia" w:eastAsia="Calibri" w:hAnsi="Georgia" w:cs="Georgia"/>
          <w:i/>
          <w:iCs/>
          <w:sz w:val="20"/>
          <w:szCs w:val="20"/>
          <w:lang w:eastAsia="cs-CZ"/>
        </w:rPr>
      </w:pPr>
      <w:r w:rsidRPr="00B95279">
        <w:rPr>
          <w:rFonts w:ascii="Georgia" w:eastAsia="Calibri" w:hAnsi="Georgia" w:cs="Georgia"/>
          <w:b/>
          <w:bCs/>
          <w:i/>
          <w:iCs/>
          <w:sz w:val="20"/>
          <w:szCs w:val="20"/>
          <w:lang w:eastAsia="cs-CZ"/>
        </w:rPr>
        <w:t xml:space="preserve">Dle bodu 11. ZD se na vás obracíme se žádostí o dodatečné informace </w:t>
      </w:r>
    </w:p>
    <w:p w14:paraId="3848B4FF" w14:textId="77777777" w:rsidR="00EF3706" w:rsidRPr="00B95279" w:rsidRDefault="00EF3706" w:rsidP="00EF3706">
      <w:pPr>
        <w:numPr>
          <w:ilvl w:val="0"/>
          <w:numId w:val="17"/>
        </w:numPr>
        <w:autoSpaceDE w:val="0"/>
        <w:autoSpaceDN w:val="0"/>
        <w:adjustRightInd w:val="0"/>
        <w:spacing w:after="0" w:line="240" w:lineRule="auto"/>
        <w:ind w:left="360" w:hanging="360"/>
        <w:jc w:val="both"/>
        <w:rPr>
          <w:rFonts w:ascii="Georgia" w:eastAsia="Calibri" w:hAnsi="Georgia" w:cs="Georgia"/>
          <w:i/>
          <w:iCs/>
          <w:sz w:val="20"/>
          <w:szCs w:val="20"/>
          <w:lang w:eastAsia="cs-CZ"/>
        </w:rPr>
      </w:pPr>
      <w:r w:rsidRPr="00B95279">
        <w:rPr>
          <w:rFonts w:ascii="Georgia" w:eastAsia="Calibri" w:hAnsi="Georgia" w:cs="Georgia"/>
          <w:i/>
          <w:iCs/>
          <w:sz w:val="20"/>
          <w:szCs w:val="20"/>
          <w:lang w:eastAsia="cs-CZ"/>
        </w:rPr>
        <w:t xml:space="preserve">Ve výkazu výměr SO04 Krajinářské úpravy je části D13 založení travino-bylinného porostu zalití rostlin vodou v množství 126,85 m3. Na toto zalití navazuje položka č. 232 dovoz vody pro zálivku rostlin kde je uvedeno množství 1. 268,5 m3 </w:t>
      </w:r>
    </w:p>
    <w:p w14:paraId="58547D8A" w14:textId="77777777" w:rsidR="00EF3706" w:rsidRPr="00B95279" w:rsidRDefault="00EF3706" w:rsidP="00EF3706">
      <w:pPr>
        <w:autoSpaceDE w:val="0"/>
        <w:autoSpaceDN w:val="0"/>
        <w:adjustRightInd w:val="0"/>
        <w:spacing w:after="0" w:line="240" w:lineRule="auto"/>
        <w:jc w:val="both"/>
        <w:rPr>
          <w:rFonts w:ascii="Georgia" w:eastAsia="Calibri" w:hAnsi="Georgia" w:cs="Georgia"/>
          <w:i/>
          <w:iCs/>
          <w:sz w:val="20"/>
          <w:szCs w:val="20"/>
          <w:lang w:eastAsia="cs-CZ"/>
        </w:rPr>
      </w:pPr>
    </w:p>
    <w:p w14:paraId="3C610E58" w14:textId="77777777" w:rsidR="00EF3706" w:rsidRPr="00B95279" w:rsidRDefault="00EF3706" w:rsidP="00EF3706">
      <w:pPr>
        <w:autoSpaceDE w:val="0"/>
        <w:autoSpaceDN w:val="0"/>
        <w:adjustRightInd w:val="0"/>
        <w:spacing w:after="0" w:line="240" w:lineRule="auto"/>
        <w:ind w:firstLine="142"/>
        <w:jc w:val="both"/>
        <w:rPr>
          <w:rFonts w:ascii="Georgia" w:eastAsia="Calibri" w:hAnsi="Georgia" w:cs="Georgia"/>
          <w:i/>
          <w:iCs/>
          <w:sz w:val="20"/>
          <w:szCs w:val="20"/>
          <w:lang w:eastAsia="cs-CZ"/>
        </w:rPr>
      </w:pPr>
      <w:r w:rsidRPr="00B95279">
        <w:rPr>
          <w:rFonts w:ascii="Georgia" w:eastAsia="Calibri" w:hAnsi="Georgia" w:cs="Georgia"/>
          <w:b/>
          <w:bCs/>
          <w:i/>
          <w:iCs/>
          <w:sz w:val="20"/>
          <w:szCs w:val="20"/>
          <w:lang w:eastAsia="cs-CZ"/>
        </w:rPr>
        <w:t xml:space="preserve">Dotaz: </w:t>
      </w:r>
    </w:p>
    <w:p w14:paraId="72701F6E" w14:textId="77777777" w:rsidR="009124CD" w:rsidRPr="00B95279" w:rsidRDefault="00EF3706" w:rsidP="00EF3706">
      <w:pPr>
        <w:spacing w:before="120" w:after="120"/>
        <w:ind w:firstLine="142"/>
        <w:jc w:val="both"/>
        <w:rPr>
          <w:rFonts w:cs="Calibri"/>
          <w:b/>
          <w:bCs/>
          <w:i/>
          <w:iCs/>
          <w:highlight w:val="yellow"/>
        </w:rPr>
      </w:pPr>
      <w:r w:rsidRPr="00B95279">
        <w:rPr>
          <w:rFonts w:ascii="Georgia" w:eastAsia="Calibri" w:hAnsi="Georgia" w:cs="Georgia"/>
          <w:i/>
          <w:iCs/>
          <w:sz w:val="20"/>
          <w:szCs w:val="20"/>
          <w:lang w:eastAsia="cs-CZ"/>
        </w:rPr>
        <w:t>Opraví zadavatel položku na množství odpovídající zalití rostlin vodou ve výši 126,85 m3?</w:t>
      </w:r>
    </w:p>
    <w:p w14:paraId="5272BA84" w14:textId="77777777" w:rsidR="00EF3706" w:rsidRPr="00F13FDC" w:rsidRDefault="00EF3706" w:rsidP="00EF3706">
      <w:pPr>
        <w:spacing w:before="240" w:after="0"/>
        <w:jc w:val="both"/>
        <w:rPr>
          <w:rFonts w:cs="Calibri"/>
          <w:b/>
          <w:color w:val="000000"/>
        </w:rPr>
      </w:pPr>
      <w:r w:rsidRPr="00F13FDC">
        <w:rPr>
          <w:rFonts w:cs="Calibri"/>
          <w:b/>
          <w:color w:val="000000"/>
        </w:rPr>
        <w:t>ODPOVĚĎ:</w:t>
      </w:r>
    </w:p>
    <w:p w14:paraId="166A4807" w14:textId="77777777" w:rsidR="00BA4D85" w:rsidRPr="00B95279" w:rsidRDefault="00BA4D85" w:rsidP="00BA4D85">
      <w:pPr>
        <w:spacing w:before="120" w:after="120"/>
        <w:jc w:val="both"/>
        <w:rPr>
          <w:rFonts w:cs="Calibri"/>
          <w:b/>
        </w:rPr>
      </w:pPr>
      <w:r w:rsidRPr="00B95279">
        <w:rPr>
          <w:rFonts w:cs="Calibri"/>
          <w:b/>
        </w:rPr>
        <w:t xml:space="preserve">Upraveno ve výkazu výměr. Položka na dovoz vody </w:t>
      </w:r>
      <w:r w:rsidR="00C20759" w:rsidRPr="00B95279">
        <w:rPr>
          <w:rFonts w:cs="Calibri"/>
          <w:b/>
        </w:rPr>
        <w:t xml:space="preserve">byla </w:t>
      </w:r>
      <w:r w:rsidRPr="00B95279">
        <w:rPr>
          <w:rFonts w:cs="Calibri"/>
          <w:b/>
        </w:rPr>
        <w:t>ponížena.</w:t>
      </w:r>
    </w:p>
    <w:p w14:paraId="0659E181" w14:textId="77777777" w:rsidR="00EF3706" w:rsidRDefault="00EF3706" w:rsidP="00843C37">
      <w:pPr>
        <w:spacing w:before="120" w:after="120"/>
        <w:jc w:val="both"/>
        <w:rPr>
          <w:rFonts w:cs="Calibri"/>
          <w:b/>
          <w:bCs/>
          <w:highlight w:val="yellow"/>
        </w:rPr>
      </w:pPr>
    </w:p>
    <w:p w14:paraId="412CC4BD" w14:textId="77777777" w:rsidR="00F8088D" w:rsidRPr="00B95279" w:rsidRDefault="00F8088D" w:rsidP="00F8088D">
      <w:pPr>
        <w:spacing w:after="40" w:line="240" w:lineRule="auto"/>
        <w:jc w:val="both"/>
        <w:rPr>
          <w:rFonts w:cs="Calibri"/>
          <w:b/>
          <w:highlight w:val="yellow"/>
          <w:lang w:eastAsia="cs-CZ"/>
        </w:rPr>
      </w:pPr>
      <w:r w:rsidRPr="00B95279">
        <w:rPr>
          <w:rFonts w:cs="Calibri"/>
          <w:b/>
          <w:highlight w:val="yellow"/>
          <w:lang w:eastAsia="cs-CZ"/>
        </w:rPr>
        <w:t>3) Zadavatel obdržel prostřednictvím profilu zadavatele dne 11.07.2025 ve 14</w:t>
      </w:r>
      <w:r w:rsidRPr="00B95279">
        <w:rPr>
          <w:rFonts w:cs="Calibri"/>
          <w:b/>
          <w:color w:val="000000"/>
          <w:highlight w:val="yellow"/>
          <w:shd w:val="clear" w:color="auto" w:fill="F5F5F5"/>
        </w:rPr>
        <w:t>:30:36 hodin žádost o vysvětlení zadávací dokumentace, na kterou podává následující odpověď.</w:t>
      </w:r>
    </w:p>
    <w:p w14:paraId="6D846D4F" w14:textId="61D6E4A1" w:rsidR="00EF3706" w:rsidRDefault="00174264" w:rsidP="00843C37">
      <w:pPr>
        <w:spacing w:before="120" w:after="120"/>
        <w:jc w:val="both"/>
        <w:rPr>
          <w:rFonts w:cs="Calibri"/>
          <w:b/>
          <w:bCs/>
          <w:highlight w:val="yellow"/>
        </w:rPr>
      </w:pPr>
      <w:r>
        <w:rPr>
          <w:rFonts w:cs="Calibri"/>
          <w:b/>
          <w:noProof/>
          <w:lang w:eastAsia="cs-CZ"/>
        </w:rPr>
        <w:drawing>
          <wp:inline distT="0" distB="0" distL="0" distR="0" wp14:anchorId="0B64989B" wp14:editId="6BB6E0B1">
            <wp:extent cx="5248275" cy="148590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48275" cy="1485900"/>
                    </a:xfrm>
                    <a:prstGeom prst="rect">
                      <a:avLst/>
                    </a:prstGeom>
                    <a:noFill/>
                    <a:ln>
                      <a:noFill/>
                    </a:ln>
                  </pic:spPr>
                </pic:pic>
              </a:graphicData>
            </a:graphic>
          </wp:inline>
        </w:drawing>
      </w:r>
    </w:p>
    <w:p w14:paraId="12A01367" w14:textId="77777777" w:rsidR="00B95279" w:rsidRDefault="00B95279" w:rsidP="00F8088D">
      <w:pPr>
        <w:spacing w:before="240" w:after="0"/>
        <w:jc w:val="both"/>
        <w:rPr>
          <w:rFonts w:cs="Calibri"/>
          <w:b/>
          <w:color w:val="000000"/>
        </w:rPr>
      </w:pPr>
    </w:p>
    <w:p w14:paraId="1C96A2F4" w14:textId="77777777" w:rsidR="00B95279" w:rsidRDefault="00B95279" w:rsidP="00F8088D">
      <w:pPr>
        <w:spacing w:before="240" w:after="0"/>
        <w:jc w:val="both"/>
        <w:rPr>
          <w:rFonts w:cs="Calibri"/>
          <w:b/>
          <w:color w:val="000000"/>
        </w:rPr>
      </w:pPr>
    </w:p>
    <w:p w14:paraId="0C626A10" w14:textId="22150CBE" w:rsidR="00F8088D" w:rsidRPr="00F13FDC" w:rsidRDefault="00F8088D" w:rsidP="00F8088D">
      <w:pPr>
        <w:spacing w:before="240" w:after="0"/>
        <w:jc w:val="both"/>
        <w:rPr>
          <w:rFonts w:cs="Calibri"/>
          <w:b/>
          <w:color w:val="000000"/>
        </w:rPr>
      </w:pPr>
      <w:r w:rsidRPr="00F13FDC">
        <w:rPr>
          <w:rFonts w:cs="Calibri"/>
          <w:b/>
          <w:color w:val="000000"/>
        </w:rPr>
        <w:lastRenderedPageBreak/>
        <w:t>ODPOVĚĎ:</w:t>
      </w:r>
    </w:p>
    <w:p w14:paraId="368B8CC1" w14:textId="5F7C2053" w:rsidR="00BA4D85" w:rsidRPr="00B95279" w:rsidRDefault="00BA4D85" w:rsidP="00BA4D85">
      <w:pPr>
        <w:spacing w:before="120" w:after="120"/>
        <w:jc w:val="both"/>
        <w:rPr>
          <w:rFonts w:cs="Calibri"/>
          <w:b/>
        </w:rPr>
      </w:pPr>
      <w:r w:rsidRPr="00B95279">
        <w:rPr>
          <w:rFonts w:cs="Calibri"/>
          <w:b/>
        </w:rPr>
        <w:t>Informační panel pohled do krajiny je uveden v </w:t>
      </w:r>
      <w:r w:rsidR="00174264" w:rsidRPr="00B95279">
        <w:rPr>
          <w:rFonts w:cs="Calibri"/>
          <w:b/>
        </w:rPr>
        <w:t>technické</w:t>
      </w:r>
      <w:r w:rsidRPr="00B95279">
        <w:rPr>
          <w:rFonts w:cs="Calibri"/>
          <w:b/>
        </w:rPr>
        <w:t xml:space="preserve"> zprávě na str. 19 jako informační panel typ 1. Jedná se o položku </w:t>
      </w:r>
      <w:r w:rsidR="00174264" w:rsidRPr="00B95279">
        <w:rPr>
          <w:rFonts w:cs="Calibri"/>
          <w:b/>
        </w:rPr>
        <w:t xml:space="preserve">rozpočtu </w:t>
      </w:r>
      <w:r w:rsidRPr="00B95279">
        <w:rPr>
          <w:rFonts w:cs="Calibri"/>
          <w:b/>
        </w:rPr>
        <w:t xml:space="preserve">č. 29 v SO Mobiliář a drobná architektura. </w:t>
      </w:r>
    </w:p>
    <w:p w14:paraId="22A390A5" w14:textId="77777777" w:rsidR="00F8088D" w:rsidRDefault="00F8088D" w:rsidP="00843C37">
      <w:pPr>
        <w:spacing w:before="120" w:after="120"/>
        <w:jc w:val="both"/>
        <w:rPr>
          <w:rFonts w:cs="Calibri"/>
          <w:b/>
          <w:bCs/>
          <w:highlight w:val="yellow"/>
        </w:rPr>
      </w:pPr>
    </w:p>
    <w:p w14:paraId="77F0DD2F" w14:textId="77777777" w:rsidR="004D7955" w:rsidRPr="00B95279" w:rsidRDefault="004D7955" w:rsidP="004D7955">
      <w:pPr>
        <w:spacing w:after="40" w:line="240" w:lineRule="auto"/>
        <w:jc w:val="both"/>
        <w:rPr>
          <w:rFonts w:cs="Calibri"/>
          <w:b/>
          <w:highlight w:val="yellow"/>
          <w:lang w:eastAsia="cs-CZ"/>
        </w:rPr>
      </w:pPr>
      <w:r w:rsidRPr="00B95279">
        <w:rPr>
          <w:rFonts w:cs="Calibri"/>
          <w:b/>
          <w:highlight w:val="yellow"/>
          <w:lang w:eastAsia="cs-CZ"/>
        </w:rPr>
        <w:t>4) Zadavatel obdržel prostřednictvím profilu zadavatele dne 14.07.2025 ve 13</w:t>
      </w:r>
      <w:r w:rsidRPr="00B95279">
        <w:rPr>
          <w:rFonts w:cs="Calibri"/>
          <w:b/>
          <w:color w:val="000000"/>
          <w:highlight w:val="yellow"/>
          <w:shd w:val="clear" w:color="auto" w:fill="F5F5F5"/>
        </w:rPr>
        <w:t>:15:28 hodin žádost o vysvětlení zadávací dokumentace, na kterou podává následující odpověď.</w:t>
      </w:r>
    </w:p>
    <w:p w14:paraId="6E624CB5" w14:textId="77777777" w:rsidR="004D7955" w:rsidRPr="004D7955" w:rsidRDefault="004D7955" w:rsidP="004D7955">
      <w:pPr>
        <w:autoSpaceDE w:val="0"/>
        <w:autoSpaceDN w:val="0"/>
        <w:adjustRightInd w:val="0"/>
        <w:spacing w:after="0" w:line="240" w:lineRule="auto"/>
        <w:rPr>
          <w:rFonts w:ascii="Georgia" w:eastAsia="Calibri" w:hAnsi="Georgia"/>
          <w:sz w:val="24"/>
          <w:szCs w:val="24"/>
          <w:lang w:eastAsia="cs-CZ"/>
        </w:rPr>
      </w:pPr>
    </w:p>
    <w:p w14:paraId="4C25A6AD" w14:textId="77777777" w:rsidR="004D7955" w:rsidRPr="00B95279" w:rsidRDefault="004D7955" w:rsidP="004D7955">
      <w:pPr>
        <w:autoSpaceDE w:val="0"/>
        <w:autoSpaceDN w:val="0"/>
        <w:adjustRightInd w:val="0"/>
        <w:spacing w:after="0" w:line="240" w:lineRule="auto"/>
        <w:jc w:val="center"/>
        <w:rPr>
          <w:rFonts w:ascii="Georgia" w:eastAsia="Calibri" w:hAnsi="Georgia"/>
          <w:i/>
          <w:iCs/>
          <w:sz w:val="20"/>
          <w:szCs w:val="20"/>
          <w:lang w:eastAsia="cs-CZ"/>
        </w:rPr>
      </w:pPr>
      <w:r w:rsidRPr="00B95279">
        <w:rPr>
          <w:rFonts w:ascii="Georgia" w:eastAsia="Calibri" w:hAnsi="Georgia"/>
          <w:b/>
          <w:bCs/>
          <w:i/>
          <w:iCs/>
          <w:sz w:val="20"/>
          <w:szCs w:val="20"/>
          <w:lang w:eastAsia="cs-CZ"/>
        </w:rPr>
        <w:t>Žádost o vysvětlení zadávací dokumentace</w:t>
      </w:r>
    </w:p>
    <w:p w14:paraId="5B781C7A" w14:textId="77777777" w:rsidR="004D7955" w:rsidRPr="00B95279" w:rsidRDefault="004D7955" w:rsidP="004D7955">
      <w:pPr>
        <w:autoSpaceDE w:val="0"/>
        <w:autoSpaceDN w:val="0"/>
        <w:adjustRightInd w:val="0"/>
        <w:spacing w:after="0" w:line="240" w:lineRule="auto"/>
        <w:jc w:val="center"/>
        <w:rPr>
          <w:rFonts w:ascii="Georgia" w:eastAsia="Calibri" w:hAnsi="Georgia" w:cs="Georgia"/>
          <w:b/>
          <w:bCs/>
          <w:i/>
          <w:iCs/>
          <w:sz w:val="20"/>
          <w:szCs w:val="20"/>
          <w:lang w:eastAsia="cs-CZ"/>
        </w:rPr>
      </w:pPr>
      <w:r w:rsidRPr="00B95279">
        <w:rPr>
          <w:rFonts w:ascii="Georgia" w:eastAsia="Calibri" w:hAnsi="Georgia" w:cs="Georgia"/>
          <w:i/>
          <w:iCs/>
          <w:sz w:val="20"/>
          <w:szCs w:val="20"/>
          <w:lang w:eastAsia="cs-CZ"/>
        </w:rPr>
        <w:t xml:space="preserve">Zadávací dokumentace na veřejnou zakázku malého rozsahu: </w:t>
      </w:r>
      <w:r w:rsidRPr="00B95279">
        <w:rPr>
          <w:rFonts w:ascii="Georgia" w:eastAsia="Calibri" w:hAnsi="Georgia" w:cs="Georgia"/>
          <w:b/>
          <w:bCs/>
          <w:i/>
          <w:iCs/>
          <w:sz w:val="20"/>
          <w:szCs w:val="20"/>
          <w:lang w:eastAsia="cs-CZ"/>
        </w:rPr>
        <w:t>„Revitalizace zeleně v parčíku u Pramene v Lounech“.</w:t>
      </w:r>
    </w:p>
    <w:p w14:paraId="29E96829" w14:textId="77777777" w:rsidR="004D7955" w:rsidRPr="00B95279" w:rsidRDefault="004D7955" w:rsidP="004D7955">
      <w:pPr>
        <w:autoSpaceDE w:val="0"/>
        <w:autoSpaceDN w:val="0"/>
        <w:adjustRightInd w:val="0"/>
        <w:spacing w:after="0" w:line="240" w:lineRule="auto"/>
        <w:rPr>
          <w:rFonts w:ascii="Georgia" w:eastAsia="Calibri" w:hAnsi="Georgia" w:cs="Georgia"/>
          <w:i/>
          <w:iCs/>
          <w:color w:val="000000"/>
          <w:sz w:val="24"/>
          <w:szCs w:val="24"/>
          <w:lang w:eastAsia="cs-CZ"/>
        </w:rPr>
      </w:pPr>
    </w:p>
    <w:p w14:paraId="7A4DBFB0" w14:textId="77777777" w:rsidR="004D7955" w:rsidRPr="00B95279" w:rsidRDefault="004D7955" w:rsidP="004D7955">
      <w:pPr>
        <w:autoSpaceDE w:val="0"/>
        <w:autoSpaceDN w:val="0"/>
        <w:adjustRightInd w:val="0"/>
        <w:spacing w:after="0" w:line="240" w:lineRule="auto"/>
        <w:rPr>
          <w:rFonts w:ascii="Georgia" w:eastAsia="Calibri" w:hAnsi="Georgia" w:cs="Georgia"/>
          <w:i/>
          <w:iCs/>
          <w:sz w:val="20"/>
          <w:szCs w:val="20"/>
          <w:lang w:eastAsia="cs-CZ"/>
        </w:rPr>
      </w:pPr>
      <w:r w:rsidRPr="00B95279">
        <w:rPr>
          <w:rFonts w:ascii="Georgia" w:eastAsia="Calibri" w:hAnsi="Georgia"/>
          <w:i/>
          <w:iCs/>
          <w:sz w:val="24"/>
          <w:szCs w:val="24"/>
          <w:lang w:eastAsia="cs-CZ"/>
        </w:rPr>
        <w:t xml:space="preserve"> </w:t>
      </w:r>
      <w:r w:rsidRPr="00B95279">
        <w:rPr>
          <w:rFonts w:ascii="Georgia" w:eastAsia="Calibri" w:hAnsi="Georgia"/>
          <w:b/>
          <w:bCs/>
          <w:i/>
          <w:iCs/>
          <w:sz w:val="20"/>
          <w:szCs w:val="20"/>
          <w:lang w:eastAsia="cs-CZ"/>
        </w:rPr>
        <w:t xml:space="preserve">Dle bodu 11. ZD </w:t>
      </w:r>
      <w:r w:rsidRPr="00B95279">
        <w:rPr>
          <w:rFonts w:ascii="Georgia" w:eastAsia="Calibri" w:hAnsi="Georgia" w:cs="Georgia"/>
          <w:b/>
          <w:bCs/>
          <w:i/>
          <w:iCs/>
          <w:sz w:val="20"/>
          <w:szCs w:val="20"/>
          <w:lang w:eastAsia="cs-CZ"/>
        </w:rPr>
        <w:t xml:space="preserve">se na vás obracíme se žádostí o dodatečné informace </w:t>
      </w:r>
    </w:p>
    <w:p w14:paraId="13BFB821" w14:textId="77777777" w:rsidR="004D7955" w:rsidRPr="00B95279" w:rsidRDefault="004D7955" w:rsidP="004D7955">
      <w:pPr>
        <w:numPr>
          <w:ilvl w:val="0"/>
          <w:numId w:val="18"/>
        </w:numPr>
        <w:autoSpaceDE w:val="0"/>
        <w:autoSpaceDN w:val="0"/>
        <w:adjustRightInd w:val="0"/>
        <w:spacing w:after="0" w:line="240" w:lineRule="auto"/>
        <w:ind w:left="360" w:hanging="360"/>
        <w:rPr>
          <w:rFonts w:ascii="Georgia" w:eastAsia="Calibri" w:hAnsi="Georgia" w:cs="Georgia"/>
          <w:i/>
          <w:iCs/>
          <w:sz w:val="20"/>
          <w:szCs w:val="20"/>
          <w:lang w:eastAsia="cs-CZ"/>
        </w:rPr>
      </w:pPr>
      <w:r w:rsidRPr="00B95279">
        <w:rPr>
          <w:rFonts w:ascii="Georgia" w:eastAsia="Calibri" w:hAnsi="Georgia" w:cs="Georgia"/>
          <w:i/>
          <w:iCs/>
          <w:sz w:val="20"/>
          <w:szCs w:val="20"/>
          <w:lang w:eastAsia="cs-CZ"/>
        </w:rPr>
        <w:t xml:space="preserve">Ve výkazu výměr pro pěstební péči je uvedena položka č. 13 Ochrana proti poškození mrazem a sněhem v případě extrémních výkyvů teplot. V technické zprávě pěstební péče není popsána. </w:t>
      </w:r>
    </w:p>
    <w:p w14:paraId="3D0780C3" w14:textId="77777777" w:rsidR="004D7955" w:rsidRPr="00B95279" w:rsidRDefault="004D7955" w:rsidP="004D7955">
      <w:pPr>
        <w:autoSpaceDE w:val="0"/>
        <w:autoSpaceDN w:val="0"/>
        <w:adjustRightInd w:val="0"/>
        <w:spacing w:after="0" w:line="240" w:lineRule="auto"/>
        <w:rPr>
          <w:rFonts w:ascii="Georgia" w:eastAsia="Calibri" w:hAnsi="Georgia" w:cs="Georgia"/>
          <w:i/>
          <w:iCs/>
          <w:sz w:val="20"/>
          <w:szCs w:val="20"/>
          <w:lang w:eastAsia="cs-CZ"/>
        </w:rPr>
      </w:pPr>
    </w:p>
    <w:p w14:paraId="63E38A36" w14:textId="77777777" w:rsidR="004D7955" w:rsidRPr="00B95279" w:rsidRDefault="004D7955" w:rsidP="004D7955">
      <w:pPr>
        <w:autoSpaceDE w:val="0"/>
        <w:autoSpaceDN w:val="0"/>
        <w:adjustRightInd w:val="0"/>
        <w:spacing w:after="0" w:line="240" w:lineRule="auto"/>
        <w:rPr>
          <w:rFonts w:ascii="Georgia" w:eastAsia="Calibri" w:hAnsi="Georgia" w:cs="Georgia"/>
          <w:i/>
          <w:iCs/>
          <w:sz w:val="20"/>
          <w:szCs w:val="20"/>
          <w:lang w:eastAsia="cs-CZ"/>
        </w:rPr>
      </w:pPr>
      <w:r w:rsidRPr="00B95279">
        <w:rPr>
          <w:rFonts w:ascii="Georgia" w:eastAsia="Calibri" w:hAnsi="Georgia" w:cs="Georgia"/>
          <w:b/>
          <w:bCs/>
          <w:i/>
          <w:iCs/>
          <w:sz w:val="20"/>
          <w:szCs w:val="20"/>
          <w:lang w:eastAsia="cs-CZ"/>
        </w:rPr>
        <w:t xml:space="preserve">Dotaz: </w:t>
      </w:r>
    </w:p>
    <w:p w14:paraId="2B3A1D80" w14:textId="77777777" w:rsidR="0055250F" w:rsidRPr="00B95279" w:rsidRDefault="004D7955" w:rsidP="003356C8">
      <w:pPr>
        <w:spacing w:before="120" w:after="120"/>
        <w:jc w:val="both"/>
        <w:rPr>
          <w:rFonts w:ascii="Georgia" w:eastAsia="Calibri" w:hAnsi="Georgia" w:cs="Georgia"/>
          <w:i/>
          <w:iCs/>
          <w:sz w:val="20"/>
          <w:szCs w:val="20"/>
          <w:lang w:eastAsia="cs-CZ"/>
        </w:rPr>
      </w:pPr>
      <w:r w:rsidRPr="00B95279">
        <w:rPr>
          <w:rFonts w:ascii="Georgia" w:eastAsia="Calibri" w:hAnsi="Georgia" w:cs="Georgia"/>
          <w:i/>
          <w:iCs/>
          <w:sz w:val="20"/>
          <w:szCs w:val="20"/>
          <w:lang w:eastAsia="cs-CZ"/>
        </w:rPr>
        <w:t>Specifikuje zadavatel položku č. 13 z hlediska její náplně, případně technologie tak, aby jí zhotovitel mohl relevantně nacenit?</w:t>
      </w:r>
    </w:p>
    <w:p w14:paraId="6F8A6FD8" w14:textId="77777777" w:rsidR="004D7955" w:rsidRPr="00F13FDC" w:rsidRDefault="004D7955" w:rsidP="004D7955">
      <w:pPr>
        <w:spacing w:before="240" w:after="0"/>
        <w:jc w:val="both"/>
        <w:rPr>
          <w:rFonts w:cs="Calibri"/>
          <w:b/>
          <w:color w:val="000000"/>
        </w:rPr>
      </w:pPr>
      <w:r w:rsidRPr="00F13FDC">
        <w:rPr>
          <w:rFonts w:cs="Calibri"/>
          <w:b/>
          <w:color w:val="000000"/>
        </w:rPr>
        <w:t>ODPOVĚĎ:</w:t>
      </w:r>
    </w:p>
    <w:p w14:paraId="2CF1A216" w14:textId="77777777" w:rsidR="00BA4D85" w:rsidRPr="00B95279" w:rsidRDefault="00BA4D85" w:rsidP="00BA4D85">
      <w:pPr>
        <w:spacing w:before="120" w:after="120"/>
        <w:jc w:val="both"/>
        <w:rPr>
          <w:rFonts w:cs="Calibri"/>
          <w:b/>
        </w:rPr>
      </w:pPr>
      <w:r w:rsidRPr="00B95279">
        <w:rPr>
          <w:rFonts w:cs="Calibri"/>
          <w:b/>
        </w:rPr>
        <w:t xml:space="preserve">Jedná se o přikrytí trvalek v případě extrémně nízkých teplot např. chvojím. </w:t>
      </w:r>
    </w:p>
    <w:p w14:paraId="4CE40021" w14:textId="77777777" w:rsidR="00C20759" w:rsidRDefault="00C20759" w:rsidP="004D7955">
      <w:pPr>
        <w:spacing w:before="120" w:after="120"/>
        <w:jc w:val="both"/>
        <w:rPr>
          <w:rFonts w:cs="Calibri"/>
          <w:b/>
          <w:bCs/>
          <w:highlight w:val="yellow"/>
        </w:rPr>
      </w:pPr>
    </w:p>
    <w:p w14:paraId="61E5DF88" w14:textId="77777777" w:rsidR="0055250F" w:rsidRPr="00B95279" w:rsidRDefault="0055250F" w:rsidP="0055250F">
      <w:pPr>
        <w:spacing w:after="40" w:line="240" w:lineRule="auto"/>
        <w:jc w:val="both"/>
        <w:rPr>
          <w:rFonts w:cs="Calibri"/>
          <w:b/>
          <w:highlight w:val="yellow"/>
          <w:lang w:eastAsia="cs-CZ"/>
        </w:rPr>
      </w:pPr>
      <w:r w:rsidRPr="00B95279">
        <w:rPr>
          <w:rFonts w:cs="Calibri"/>
          <w:b/>
          <w:highlight w:val="yellow"/>
          <w:lang w:eastAsia="cs-CZ"/>
        </w:rPr>
        <w:t xml:space="preserve">5) Zadavatel obdržel prostřednictvím elektronické podatelny zadavatele dne 16.07.2025 ve </w:t>
      </w:r>
      <w:r w:rsidRPr="00B95279">
        <w:rPr>
          <w:rFonts w:cs="Calibri"/>
          <w:b/>
          <w:color w:val="000000"/>
          <w:highlight w:val="yellow"/>
          <w:shd w:val="clear" w:color="auto" w:fill="F5F5F5"/>
        </w:rPr>
        <w:t>14:35 hodin žádost o vysvětlení zadávací dokumentace, na kterou podává následující odpověď.</w:t>
      </w:r>
    </w:p>
    <w:p w14:paraId="4ABD53AD" w14:textId="77777777" w:rsidR="0055250F" w:rsidRPr="00B95279" w:rsidRDefault="0055250F" w:rsidP="0055250F">
      <w:pPr>
        <w:rPr>
          <w:rFonts w:ascii="Arial" w:hAnsi="Arial" w:cs="Arial"/>
          <w:i/>
          <w:iCs/>
          <w:sz w:val="20"/>
          <w:szCs w:val="24"/>
          <w:lang w:eastAsia="cs-CZ"/>
        </w:rPr>
      </w:pPr>
      <w:r w:rsidRPr="00B95279">
        <w:rPr>
          <w:rFonts w:ascii="Arial" w:hAnsi="Arial" w:cs="Arial"/>
          <w:i/>
          <w:iCs/>
          <w:sz w:val="20"/>
          <w:szCs w:val="24"/>
          <w:lang w:eastAsia="cs-CZ"/>
        </w:rPr>
        <w:t>1/ Informační panel  - pohled do krajiny a informačního panelu "v zimě neudržujeme"</w:t>
      </w:r>
    </w:p>
    <w:p w14:paraId="5C3FE392" w14:textId="77777777" w:rsidR="0055250F" w:rsidRPr="00B95279" w:rsidRDefault="0055250F" w:rsidP="0055250F">
      <w:pPr>
        <w:spacing w:before="120" w:after="120"/>
        <w:jc w:val="both"/>
        <w:rPr>
          <w:rFonts w:ascii="Arial" w:hAnsi="Arial" w:cs="Arial"/>
          <w:i/>
          <w:iCs/>
          <w:color w:val="EE0000"/>
          <w:sz w:val="20"/>
          <w:szCs w:val="24"/>
          <w:lang w:eastAsia="cs-CZ"/>
        </w:rPr>
      </w:pPr>
      <w:r w:rsidRPr="00B95279">
        <w:rPr>
          <w:rFonts w:ascii="Arial" w:hAnsi="Arial" w:cs="Arial"/>
          <w:i/>
          <w:iCs/>
          <w:color w:val="EE0000"/>
          <w:sz w:val="20"/>
          <w:szCs w:val="24"/>
          <w:lang w:eastAsia="cs-CZ"/>
        </w:rPr>
        <w:t>… Bylo by možné dát ref. firmu, nebo místo kde je již instalováno.</w:t>
      </w:r>
    </w:p>
    <w:p w14:paraId="1A0A3C12" w14:textId="77777777" w:rsidR="003356C8" w:rsidRPr="00F13FDC" w:rsidRDefault="003356C8" w:rsidP="003356C8">
      <w:pPr>
        <w:spacing w:before="240" w:after="0"/>
        <w:jc w:val="both"/>
        <w:rPr>
          <w:rFonts w:cs="Calibri"/>
          <w:b/>
          <w:color w:val="000000"/>
        </w:rPr>
      </w:pPr>
      <w:r w:rsidRPr="00F13FDC">
        <w:rPr>
          <w:rFonts w:cs="Calibri"/>
          <w:b/>
          <w:color w:val="000000"/>
        </w:rPr>
        <w:t>ODPOVĚĎ:</w:t>
      </w:r>
    </w:p>
    <w:p w14:paraId="15AF44D3" w14:textId="12DFC37A" w:rsidR="0074648F" w:rsidRPr="00B95279" w:rsidRDefault="0074648F" w:rsidP="0055250F">
      <w:pPr>
        <w:spacing w:before="120" w:after="120"/>
        <w:jc w:val="both"/>
        <w:rPr>
          <w:rFonts w:ascii="Arial" w:hAnsi="Arial" w:cs="Arial"/>
          <w:b/>
          <w:sz w:val="20"/>
          <w:szCs w:val="24"/>
          <w:lang w:eastAsia="cs-CZ"/>
        </w:rPr>
      </w:pPr>
      <w:r w:rsidRPr="00B95279">
        <w:rPr>
          <w:rFonts w:ascii="Arial" w:hAnsi="Arial" w:cs="Arial"/>
          <w:b/>
          <w:sz w:val="20"/>
          <w:szCs w:val="24"/>
          <w:lang w:eastAsia="cs-CZ"/>
        </w:rPr>
        <w:t xml:space="preserve">Informační panely objednává Město Louny zpravidla u firmy </w:t>
      </w:r>
      <w:r w:rsidR="00B95279" w:rsidRPr="00B95279">
        <w:rPr>
          <w:rFonts w:ascii="Arial" w:hAnsi="Arial" w:cs="Arial"/>
          <w:b/>
          <w:sz w:val="20"/>
          <w:szCs w:val="24"/>
          <w:lang w:eastAsia="cs-CZ"/>
        </w:rPr>
        <w:t>ADART spol. s r.o</w:t>
      </w:r>
      <w:r w:rsidR="00B95279">
        <w:rPr>
          <w:rFonts w:ascii="Arial" w:hAnsi="Arial" w:cs="Arial"/>
          <w:b/>
          <w:sz w:val="20"/>
          <w:szCs w:val="24"/>
          <w:lang w:eastAsia="cs-CZ"/>
        </w:rPr>
        <w:t>., není však podmínkou zpracování u této společnosti</w:t>
      </w:r>
      <w:r w:rsidRPr="00B95279">
        <w:rPr>
          <w:rFonts w:ascii="Arial" w:hAnsi="Arial" w:cs="Arial"/>
          <w:b/>
          <w:sz w:val="20"/>
          <w:szCs w:val="24"/>
          <w:lang w:eastAsia="cs-CZ"/>
        </w:rPr>
        <w:t>.</w:t>
      </w:r>
    </w:p>
    <w:p w14:paraId="7FF014A9" w14:textId="77777777" w:rsidR="003356C8" w:rsidRDefault="003356C8" w:rsidP="0055250F">
      <w:pPr>
        <w:rPr>
          <w:rFonts w:ascii="Arial" w:hAnsi="Arial" w:cs="Arial"/>
          <w:b/>
          <w:bCs/>
          <w:sz w:val="20"/>
          <w:szCs w:val="24"/>
          <w:lang w:eastAsia="cs-CZ"/>
        </w:rPr>
      </w:pPr>
    </w:p>
    <w:p w14:paraId="38559892" w14:textId="77777777" w:rsidR="0055250F" w:rsidRPr="00B95279" w:rsidRDefault="0055250F" w:rsidP="0055250F">
      <w:pPr>
        <w:rPr>
          <w:rFonts w:ascii="Arial" w:hAnsi="Arial" w:cs="Arial"/>
          <w:i/>
          <w:iCs/>
          <w:sz w:val="20"/>
          <w:szCs w:val="24"/>
          <w:lang w:eastAsia="cs-CZ"/>
        </w:rPr>
      </w:pPr>
      <w:r w:rsidRPr="00B95279">
        <w:rPr>
          <w:rFonts w:ascii="Arial" w:hAnsi="Arial" w:cs="Arial"/>
          <w:i/>
          <w:iCs/>
          <w:sz w:val="20"/>
          <w:szCs w:val="24"/>
          <w:lang w:eastAsia="cs-CZ"/>
        </w:rPr>
        <w:t>2 informační cedule k probíhající stavbě, vč.grafického zpracování - plachta kotvená páskami na oplocení staveniště. Bližší popis a schéma viz Tech.zpráva 8.10.</w:t>
      </w:r>
    </w:p>
    <w:p w14:paraId="46CAF893" w14:textId="77777777" w:rsidR="0055250F" w:rsidRPr="00B95279" w:rsidRDefault="0055250F" w:rsidP="0055250F">
      <w:pPr>
        <w:spacing w:before="120" w:after="120"/>
        <w:jc w:val="both"/>
        <w:rPr>
          <w:rFonts w:ascii="Arial" w:hAnsi="Arial" w:cs="Arial"/>
          <w:i/>
          <w:iCs/>
          <w:color w:val="EE0000"/>
          <w:sz w:val="20"/>
          <w:szCs w:val="24"/>
          <w:lang w:eastAsia="cs-CZ"/>
        </w:rPr>
      </w:pPr>
      <w:r w:rsidRPr="00B95279">
        <w:rPr>
          <w:rFonts w:ascii="Arial" w:hAnsi="Arial" w:cs="Arial"/>
          <w:i/>
          <w:iCs/>
          <w:color w:val="EE0000"/>
          <w:sz w:val="20"/>
          <w:szCs w:val="24"/>
          <w:lang w:eastAsia="cs-CZ"/>
        </w:rPr>
        <w:t>Prosím o upřesnění velikosti této cedule, v technické zprávě nenalezeno.</w:t>
      </w:r>
    </w:p>
    <w:p w14:paraId="73AEE994" w14:textId="77777777" w:rsidR="0055250F" w:rsidRPr="00F13FDC" w:rsidRDefault="0055250F" w:rsidP="0055250F">
      <w:pPr>
        <w:spacing w:before="240" w:after="0"/>
        <w:jc w:val="both"/>
        <w:rPr>
          <w:rFonts w:cs="Calibri"/>
          <w:b/>
          <w:color w:val="000000"/>
        </w:rPr>
      </w:pPr>
      <w:r w:rsidRPr="00F13FDC">
        <w:rPr>
          <w:rFonts w:cs="Calibri"/>
          <w:b/>
          <w:color w:val="000000"/>
        </w:rPr>
        <w:t>ODPOVĚĎ:</w:t>
      </w:r>
    </w:p>
    <w:p w14:paraId="1843CC3A" w14:textId="2B0F67BA" w:rsidR="0055250F" w:rsidRPr="00B95279" w:rsidRDefault="008E19DF" w:rsidP="0074648F">
      <w:pPr>
        <w:spacing w:after="0"/>
        <w:jc w:val="both"/>
        <w:rPr>
          <w:rFonts w:cs="Calibri"/>
          <w:b/>
        </w:rPr>
      </w:pPr>
      <w:r w:rsidRPr="00B95279">
        <w:rPr>
          <w:rFonts w:cs="Calibri"/>
          <w:b/>
        </w:rPr>
        <w:t>Velikost by měla odpovídat velikosti ochranného oplocení</w:t>
      </w:r>
      <w:r w:rsidR="0074648F" w:rsidRPr="00B95279">
        <w:rPr>
          <w:rFonts w:cs="Calibri"/>
          <w:b/>
        </w:rPr>
        <w:t xml:space="preserve"> staveniště</w:t>
      </w:r>
      <w:r w:rsidRPr="00B95279">
        <w:rPr>
          <w:rFonts w:cs="Calibri"/>
          <w:b/>
        </w:rPr>
        <w:t>, viz technická zpráva</w:t>
      </w:r>
      <w:r w:rsidR="0074648F" w:rsidRPr="00B95279">
        <w:rPr>
          <w:rFonts w:cs="Calibri"/>
          <w:b/>
        </w:rPr>
        <w:t>:</w:t>
      </w:r>
      <w:r w:rsidRPr="00B95279">
        <w:rPr>
          <w:rFonts w:cs="Calibri"/>
          <w:b/>
        </w:rPr>
        <w:t xml:space="preserve"> </w:t>
      </w:r>
    </w:p>
    <w:p w14:paraId="7BFE917A" w14:textId="77777777" w:rsidR="0074648F" w:rsidRPr="00B95279" w:rsidRDefault="0074648F" w:rsidP="0074648F">
      <w:pPr>
        <w:spacing w:after="0"/>
        <w:jc w:val="both"/>
        <w:rPr>
          <w:rFonts w:cs="Calibri"/>
          <w:b/>
          <w:i/>
        </w:rPr>
      </w:pPr>
      <w:r w:rsidRPr="00B95279">
        <w:rPr>
          <w:rFonts w:cs="Calibri"/>
          <w:b/>
          <w:i/>
        </w:rPr>
        <w:t>Staveništní oplocení – jedná se o mobilní staveništní oplocení výšky 2 m, které je</w:t>
      </w:r>
    </w:p>
    <w:p w14:paraId="701FEF4D" w14:textId="77777777" w:rsidR="0074648F" w:rsidRPr="00B95279" w:rsidRDefault="0074648F" w:rsidP="0074648F">
      <w:pPr>
        <w:spacing w:after="0"/>
        <w:jc w:val="both"/>
        <w:rPr>
          <w:rFonts w:cs="Calibri"/>
          <w:b/>
          <w:i/>
        </w:rPr>
      </w:pPr>
      <w:r w:rsidRPr="00B95279">
        <w:rPr>
          <w:rFonts w:cs="Calibri"/>
          <w:b/>
          <w:i/>
        </w:rPr>
        <w:t>ze segmentů ideálně rozměru pole 3,5 x 2,0 m.</w:t>
      </w:r>
    </w:p>
    <w:p w14:paraId="142C5217" w14:textId="77777777" w:rsidR="0074648F" w:rsidRPr="0074648F" w:rsidRDefault="0074648F" w:rsidP="0074648F">
      <w:pPr>
        <w:spacing w:after="0"/>
        <w:jc w:val="both"/>
        <w:rPr>
          <w:rFonts w:cs="Calibri"/>
          <w:bCs/>
        </w:rPr>
      </w:pPr>
    </w:p>
    <w:p w14:paraId="51643CC7" w14:textId="77777777" w:rsidR="00B95279" w:rsidRDefault="00B95279" w:rsidP="00FD0B5F">
      <w:pPr>
        <w:spacing w:after="40" w:line="240" w:lineRule="auto"/>
        <w:jc w:val="both"/>
        <w:rPr>
          <w:rFonts w:cs="Calibri"/>
          <w:b/>
          <w:highlight w:val="yellow"/>
          <w:lang w:eastAsia="cs-CZ"/>
        </w:rPr>
      </w:pPr>
    </w:p>
    <w:p w14:paraId="7BEE3873" w14:textId="77777777" w:rsidR="00B95279" w:rsidRDefault="00B95279" w:rsidP="00FD0B5F">
      <w:pPr>
        <w:spacing w:after="40" w:line="240" w:lineRule="auto"/>
        <w:jc w:val="both"/>
        <w:rPr>
          <w:rFonts w:cs="Calibri"/>
          <w:b/>
          <w:highlight w:val="yellow"/>
          <w:lang w:eastAsia="cs-CZ"/>
        </w:rPr>
      </w:pPr>
    </w:p>
    <w:p w14:paraId="678B5357" w14:textId="77777777" w:rsidR="00B95279" w:rsidRDefault="00B95279" w:rsidP="00FD0B5F">
      <w:pPr>
        <w:spacing w:after="40" w:line="240" w:lineRule="auto"/>
        <w:jc w:val="both"/>
        <w:rPr>
          <w:rFonts w:cs="Calibri"/>
          <w:b/>
          <w:highlight w:val="yellow"/>
          <w:lang w:eastAsia="cs-CZ"/>
        </w:rPr>
      </w:pPr>
    </w:p>
    <w:p w14:paraId="66C4C551" w14:textId="77777777" w:rsidR="00B95279" w:rsidRDefault="00B95279" w:rsidP="00FD0B5F">
      <w:pPr>
        <w:spacing w:after="40" w:line="240" w:lineRule="auto"/>
        <w:jc w:val="both"/>
        <w:rPr>
          <w:rFonts w:cs="Calibri"/>
          <w:b/>
          <w:highlight w:val="yellow"/>
          <w:lang w:eastAsia="cs-CZ"/>
        </w:rPr>
      </w:pPr>
    </w:p>
    <w:p w14:paraId="1DADAA14" w14:textId="77777777" w:rsidR="00B95279" w:rsidRDefault="00B95279" w:rsidP="00FD0B5F">
      <w:pPr>
        <w:spacing w:after="40" w:line="240" w:lineRule="auto"/>
        <w:jc w:val="both"/>
        <w:rPr>
          <w:rFonts w:cs="Calibri"/>
          <w:b/>
          <w:highlight w:val="yellow"/>
          <w:lang w:eastAsia="cs-CZ"/>
        </w:rPr>
      </w:pPr>
    </w:p>
    <w:p w14:paraId="0355EC3D" w14:textId="25D2A917" w:rsidR="00FD0B5F" w:rsidRPr="00B95279" w:rsidRDefault="0055250F" w:rsidP="00FD0B5F">
      <w:pPr>
        <w:spacing w:after="40" w:line="240" w:lineRule="auto"/>
        <w:jc w:val="both"/>
        <w:rPr>
          <w:rFonts w:cs="Calibri"/>
          <w:b/>
          <w:highlight w:val="yellow"/>
          <w:lang w:eastAsia="cs-CZ"/>
        </w:rPr>
      </w:pPr>
      <w:r w:rsidRPr="00B95279">
        <w:rPr>
          <w:rFonts w:cs="Calibri"/>
          <w:b/>
          <w:highlight w:val="yellow"/>
          <w:lang w:eastAsia="cs-CZ"/>
        </w:rPr>
        <w:lastRenderedPageBreak/>
        <w:t>6</w:t>
      </w:r>
      <w:r w:rsidR="00FD0B5F" w:rsidRPr="00B95279">
        <w:rPr>
          <w:rFonts w:cs="Calibri"/>
          <w:b/>
          <w:highlight w:val="yellow"/>
          <w:lang w:eastAsia="cs-CZ"/>
        </w:rPr>
        <w:t>) Zadavatel obdržel prostřednictvím profilu zadavatele dne 17.07.2025 v 08</w:t>
      </w:r>
      <w:r w:rsidR="00FD0B5F" w:rsidRPr="00B95279">
        <w:rPr>
          <w:rFonts w:cs="Calibri"/>
          <w:b/>
          <w:color w:val="000000"/>
          <w:highlight w:val="yellow"/>
          <w:shd w:val="clear" w:color="auto" w:fill="F5F5F5"/>
        </w:rPr>
        <w:t>:13:50 hodin žádost o vysvětlení zadávací dokumentace, na kterou podává následující odpověď.</w:t>
      </w:r>
    </w:p>
    <w:p w14:paraId="12549643" w14:textId="235DAA2F" w:rsidR="00FD0B5F" w:rsidRDefault="00174264" w:rsidP="004D7955">
      <w:pPr>
        <w:spacing w:before="120" w:after="120"/>
        <w:jc w:val="both"/>
        <w:rPr>
          <w:rFonts w:cs="Calibri"/>
          <w:b/>
          <w:bCs/>
          <w:highlight w:val="yellow"/>
        </w:rPr>
      </w:pPr>
      <w:r>
        <w:rPr>
          <w:rFonts w:cs="Calibri"/>
          <w:b/>
          <w:noProof/>
          <w:lang w:eastAsia="cs-CZ"/>
        </w:rPr>
        <w:drawing>
          <wp:inline distT="0" distB="0" distL="0" distR="0" wp14:anchorId="2D3F24BD" wp14:editId="04E013A1">
            <wp:extent cx="5238750" cy="1095375"/>
            <wp:effectExtent l="0" t="0" r="0"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38750" cy="1095375"/>
                    </a:xfrm>
                    <a:prstGeom prst="rect">
                      <a:avLst/>
                    </a:prstGeom>
                    <a:noFill/>
                    <a:ln>
                      <a:noFill/>
                    </a:ln>
                  </pic:spPr>
                </pic:pic>
              </a:graphicData>
            </a:graphic>
          </wp:inline>
        </w:drawing>
      </w:r>
    </w:p>
    <w:p w14:paraId="5215415C" w14:textId="70B56F48" w:rsidR="004D7955" w:rsidRDefault="00174264" w:rsidP="004D7955">
      <w:pPr>
        <w:spacing w:before="120" w:after="120"/>
        <w:jc w:val="both"/>
        <w:rPr>
          <w:rFonts w:cs="Calibri"/>
          <w:b/>
          <w:noProof/>
          <w:lang w:eastAsia="cs-CZ"/>
        </w:rPr>
      </w:pPr>
      <w:r>
        <w:rPr>
          <w:rFonts w:cs="Calibri"/>
          <w:b/>
          <w:noProof/>
          <w:lang w:eastAsia="cs-CZ"/>
        </w:rPr>
        <w:drawing>
          <wp:inline distT="0" distB="0" distL="0" distR="0" wp14:anchorId="6A712380" wp14:editId="5E07EA54">
            <wp:extent cx="5181600" cy="428625"/>
            <wp:effectExtent l="0" t="0" r="0"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81600" cy="428625"/>
                    </a:xfrm>
                    <a:prstGeom prst="rect">
                      <a:avLst/>
                    </a:prstGeom>
                    <a:noFill/>
                    <a:ln>
                      <a:noFill/>
                    </a:ln>
                  </pic:spPr>
                </pic:pic>
              </a:graphicData>
            </a:graphic>
          </wp:inline>
        </w:drawing>
      </w:r>
    </w:p>
    <w:p w14:paraId="14794908" w14:textId="1FCAA9A7" w:rsidR="00FD0B5F" w:rsidRDefault="00174264" w:rsidP="004D7955">
      <w:pPr>
        <w:spacing w:before="120" w:after="120"/>
        <w:jc w:val="both"/>
        <w:rPr>
          <w:rFonts w:cs="Calibri"/>
          <w:b/>
          <w:bCs/>
          <w:highlight w:val="yellow"/>
        </w:rPr>
      </w:pPr>
      <w:r>
        <w:rPr>
          <w:rFonts w:cs="Calibri"/>
          <w:b/>
          <w:noProof/>
          <w:lang w:eastAsia="cs-CZ"/>
        </w:rPr>
        <w:drawing>
          <wp:inline distT="0" distB="0" distL="0" distR="0" wp14:anchorId="116BD239" wp14:editId="19850983">
            <wp:extent cx="3648075" cy="104775"/>
            <wp:effectExtent l="0" t="0" r="9525" b="952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48075" cy="104775"/>
                    </a:xfrm>
                    <a:prstGeom prst="rect">
                      <a:avLst/>
                    </a:prstGeom>
                    <a:noFill/>
                    <a:ln>
                      <a:noFill/>
                    </a:ln>
                  </pic:spPr>
                </pic:pic>
              </a:graphicData>
            </a:graphic>
          </wp:inline>
        </w:drawing>
      </w:r>
    </w:p>
    <w:p w14:paraId="0BF36CE2" w14:textId="77777777" w:rsidR="00FD0B5F" w:rsidRPr="00F13FDC" w:rsidRDefault="00FD0B5F" w:rsidP="00FD0B5F">
      <w:pPr>
        <w:spacing w:before="240" w:after="0"/>
        <w:jc w:val="both"/>
        <w:rPr>
          <w:rFonts w:cs="Calibri"/>
          <w:b/>
          <w:color w:val="000000"/>
        </w:rPr>
      </w:pPr>
      <w:r w:rsidRPr="00F13FDC">
        <w:rPr>
          <w:rFonts w:cs="Calibri"/>
          <w:b/>
          <w:color w:val="000000"/>
        </w:rPr>
        <w:t>ODPOVĚĎ:</w:t>
      </w:r>
    </w:p>
    <w:p w14:paraId="14A4DDB1" w14:textId="77777777" w:rsidR="004D7955" w:rsidRPr="00B95279" w:rsidRDefault="00C712FC" w:rsidP="004D7955">
      <w:pPr>
        <w:spacing w:before="120" w:after="120"/>
        <w:jc w:val="both"/>
        <w:rPr>
          <w:rFonts w:cs="Calibri"/>
          <w:b/>
        </w:rPr>
      </w:pPr>
      <w:r w:rsidRPr="00B95279">
        <w:rPr>
          <w:rFonts w:cs="Calibri"/>
          <w:b/>
        </w:rPr>
        <w:t>S ohledem na aktuální stav řízení o povolení stavebního záměru přistoupil zadavatel k úpravě termínů dokončení celé akce.</w:t>
      </w:r>
      <w:r w:rsidR="0074648F" w:rsidRPr="00B95279">
        <w:rPr>
          <w:rFonts w:cs="Calibri"/>
          <w:b/>
        </w:rPr>
        <w:t xml:space="preserve"> Termín zahájení bude plynule navazovat na výběr zhotovitele a uzavření smlouvy. </w:t>
      </w:r>
      <w:r w:rsidR="00F13FDC" w:rsidRPr="00B95279">
        <w:rPr>
          <w:rFonts w:cs="Calibri"/>
          <w:b/>
        </w:rPr>
        <w:t xml:space="preserve">Zadavatel předpokládá </w:t>
      </w:r>
      <w:r w:rsidR="00C43834" w:rsidRPr="00B95279">
        <w:rPr>
          <w:rFonts w:cs="Calibri"/>
          <w:b/>
        </w:rPr>
        <w:t>možné zahájení plnění v říjnu 2025.</w:t>
      </w:r>
    </w:p>
    <w:p w14:paraId="13D97CA3" w14:textId="77777777" w:rsidR="0055250F" w:rsidRDefault="0055250F" w:rsidP="004D7955">
      <w:pPr>
        <w:spacing w:before="120" w:after="120"/>
        <w:jc w:val="both"/>
        <w:rPr>
          <w:rFonts w:cs="Calibri"/>
          <w:b/>
          <w:bCs/>
          <w:highlight w:val="yellow"/>
        </w:rPr>
      </w:pPr>
    </w:p>
    <w:p w14:paraId="372B90DC" w14:textId="77777777" w:rsidR="0055250F" w:rsidRDefault="0055250F" w:rsidP="004D7955">
      <w:pPr>
        <w:spacing w:before="120" w:after="120"/>
        <w:jc w:val="both"/>
        <w:rPr>
          <w:rFonts w:cs="Calibri"/>
          <w:b/>
          <w:bCs/>
          <w:highlight w:val="yellow"/>
        </w:rPr>
      </w:pPr>
    </w:p>
    <w:p w14:paraId="1D6127E8" w14:textId="0D4A342B" w:rsidR="00843C37" w:rsidRPr="00065484" w:rsidRDefault="00843C37" w:rsidP="00843C37">
      <w:pPr>
        <w:spacing w:before="120" w:after="120"/>
        <w:jc w:val="both"/>
        <w:rPr>
          <w:rFonts w:cs="Calibri"/>
          <w:b/>
          <w:bCs/>
        </w:rPr>
      </w:pPr>
      <w:r w:rsidRPr="00455B25">
        <w:rPr>
          <w:rFonts w:cs="Calibri"/>
          <w:b/>
          <w:bCs/>
          <w:highlight w:val="yellow"/>
        </w:rPr>
        <w:t xml:space="preserve">V souvislosti se shora uvedeným dotazem zadavatel prodlužuje lhůtu pro podání nabídek takto, že tato nově končí dne </w:t>
      </w:r>
      <w:r w:rsidR="00AB1FAC">
        <w:rPr>
          <w:rFonts w:cs="Calibri"/>
          <w:b/>
          <w:bCs/>
          <w:highlight w:val="yellow"/>
        </w:rPr>
        <w:t>21</w:t>
      </w:r>
      <w:r w:rsidRPr="00455B25">
        <w:rPr>
          <w:rFonts w:cs="Calibri"/>
          <w:b/>
          <w:bCs/>
          <w:highlight w:val="yellow"/>
        </w:rPr>
        <w:t>.</w:t>
      </w:r>
      <w:r w:rsidR="00EF3706">
        <w:rPr>
          <w:rFonts w:cs="Calibri"/>
          <w:b/>
          <w:bCs/>
          <w:highlight w:val="yellow"/>
        </w:rPr>
        <w:t>08</w:t>
      </w:r>
      <w:r w:rsidRPr="00455B25">
        <w:rPr>
          <w:rFonts w:cs="Calibri"/>
          <w:b/>
          <w:bCs/>
          <w:highlight w:val="yellow"/>
        </w:rPr>
        <w:t>.202</w:t>
      </w:r>
      <w:r w:rsidR="00EF3706">
        <w:rPr>
          <w:rFonts w:cs="Calibri"/>
          <w:b/>
          <w:bCs/>
          <w:highlight w:val="yellow"/>
        </w:rPr>
        <w:t xml:space="preserve">5 </w:t>
      </w:r>
      <w:r w:rsidRPr="00455B25">
        <w:rPr>
          <w:rFonts w:cs="Calibri"/>
          <w:b/>
          <w:bCs/>
          <w:highlight w:val="yellow"/>
        </w:rPr>
        <w:t>v 1</w:t>
      </w:r>
      <w:r w:rsidR="00EF3706">
        <w:rPr>
          <w:rFonts w:cs="Calibri"/>
          <w:b/>
          <w:bCs/>
          <w:highlight w:val="yellow"/>
        </w:rPr>
        <w:t>5</w:t>
      </w:r>
      <w:r w:rsidRPr="00455B25">
        <w:rPr>
          <w:rFonts w:cs="Calibri"/>
          <w:b/>
          <w:bCs/>
          <w:highlight w:val="yellow"/>
        </w:rPr>
        <w:t>:</w:t>
      </w:r>
      <w:r w:rsidR="00EF3706">
        <w:rPr>
          <w:rFonts w:cs="Calibri"/>
          <w:b/>
          <w:bCs/>
          <w:highlight w:val="yellow"/>
        </w:rPr>
        <w:t>3</w:t>
      </w:r>
      <w:r w:rsidRPr="00455B25">
        <w:rPr>
          <w:rFonts w:cs="Calibri"/>
          <w:b/>
          <w:bCs/>
          <w:highlight w:val="yellow"/>
        </w:rPr>
        <w:t>0 hod.</w:t>
      </w:r>
    </w:p>
    <w:p w14:paraId="3344BCE8" w14:textId="77777777" w:rsidR="00843C37" w:rsidRDefault="00843C37" w:rsidP="00F2174E">
      <w:pPr>
        <w:spacing w:before="120" w:after="120"/>
        <w:jc w:val="both"/>
      </w:pPr>
    </w:p>
    <w:p w14:paraId="6F0FF103" w14:textId="77777777" w:rsidR="00843C37" w:rsidRPr="00065484" w:rsidRDefault="00843C37" w:rsidP="00F2174E">
      <w:pPr>
        <w:spacing w:before="120" w:after="120"/>
        <w:jc w:val="both"/>
        <w:rPr>
          <w:rFonts w:cs="Calibri"/>
          <w:b/>
          <w:bCs/>
        </w:rPr>
      </w:pPr>
    </w:p>
    <w:p w14:paraId="519DED09" w14:textId="77777777" w:rsidR="00FF4F16" w:rsidRPr="00065484" w:rsidRDefault="0020650C" w:rsidP="000E6DAC">
      <w:pPr>
        <w:spacing w:before="120" w:after="120"/>
        <w:jc w:val="both"/>
        <w:rPr>
          <w:rFonts w:cs="Calibri"/>
          <w:bCs/>
        </w:rPr>
      </w:pPr>
      <w:r w:rsidRPr="00065484">
        <w:rPr>
          <w:rFonts w:cs="Calibri"/>
          <w:bCs/>
        </w:rPr>
        <w:t xml:space="preserve">Mgr. </w:t>
      </w:r>
      <w:r w:rsidR="00CA58B2" w:rsidRPr="00065484">
        <w:rPr>
          <w:rFonts w:cs="Calibri"/>
          <w:bCs/>
        </w:rPr>
        <w:t xml:space="preserve">Ing. </w:t>
      </w:r>
      <w:r w:rsidRPr="00065484">
        <w:rPr>
          <w:rFonts w:cs="Calibri"/>
          <w:bCs/>
        </w:rPr>
        <w:t>Robert Hebký</w:t>
      </w:r>
      <w:r w:rsidR="001E4E2A" w:rsidRPr="00065484">
        <w:rPr>
          <w:rFonts w:cs="Calibri"/>
          <w:bCs/>
        </w:rPr>
        <w:t>, advokát</w:t>
      </w:r>
    </w:p>
    <w:p w14:paraId="329B504E" w14:textId="77777777" w:rsidR="00147029" w:rsidRPr="00065484" w:rsidRDefault="0020650C" w:rsidP="000E6DAC">
      <w:pPr>
        <w:spacing w:before="120" w:after="120"/>
        <w:jc w:val="both"/>
        <w:rPr>
          <w:rFonts w:cs="Calibri"/>
          <w:bCs/>
        </w:rPr>
      </w:pPr>
      <w:r w:rsidRPr="00065484">
        <w:rPr>
          <w:rFonts w:cs="Calibri"/>
          <w:bCs/>
        </w:rPr>
        <w:t>v z. města Louny</w:t>
      </w:r>
    </w:p>
    <w:sectPr w:rsidR="00147029" w:rsidRPr="00065484" w:rsidSect="006C4051">
      <w:footerReference w:type="default" r:id="rId14"/>
      <w:pgSz w:w="11906" w:h="16838" w:code="9"/>
      <w:pgMar w:top="1247" w:right="1418" w:bottom="1247" w:left="1418"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2BBE04" w14:textId="77777777" w:rsidR="00681E43" w:rsidRDefault="00681E43" w:rsidP="00BA017E">
      <w:pPr>
        <w:spacing w:after="0" w:line="240" w:lineRule="auto"/>
      </w:pPr>
      <w:r>
        <w:separator/>
      </w:r>
    </w:p>
  </w:endnote>
  <w:endnote w:type="continuationSeparator" w:id="0">
    <w:p w14:paraId="348B0E79" w14:textId="77777777" w:rsidR="00681E43" w:rsidRDefault="00681E43" w:rsidP="00BA01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1061B" w14:textId="77777777" w:rsidR="00C262BE" w:rsidRPr="00357CDD" w:rsidRDefault="00EB70F2" w:rsidP="00DC31E0">
    <w:pPr>
      <w:pBdr>
        <w:top w:val="single" w:sz="4" w:space="1" w:color="auto"/>
      </w:pBdr>
      <w:tabs>
        <w:tab w:val="center" w:pos="4536"/>
        <w:tab w:val="right" w:pos="9072"/>
      </w:tabs>
      <w:spacing w:after="0" w:line="240" w:lineRule="auto"/>
      <w:jc w:val="center"/>
      <w:rPr>
        <w:rFonts w:cs="Garamond"/>
        <w:bCs/>
        <w:sz w:val="16"/>
        <w:szCs w:val="16"/>
        <w:lang w:eastAsia="cs-CZ"/>
      </w:rPr>
    </w:pPr>
    <w:r>
      <w:rPr>
        <w:rFonts w:cs="Garamond"/>
        <w:bCs/>
        <w:sz w:val="16"/>
        <w:szCs w:val="16"/>
        <w:lang w:eastAsia="cs-CZ"/>
      </w:rPr>
      <w:t xml:space="preserve">Vysvětlení </w:t>
    </w:r>
    <w:r w:rsidR="00C262BE" w:rsidRPr="00357CDD">
      <w:rPr>
        <w:rFonts w:cs="Garamond"/>
        <w:bCs/>
        <w:sz w:val="16"/>
        <w:szCs w:val="16"/>
        <w:lang w:eastAsia="cs-CZ"/>
      </w:rPr>
      <w:t xml:space="preserve">zadávací </w:t>
    </w:r>
    <w:r>
      <w:rPr>
        <w:rFonts w:cs="Garamond"/>
        <w:bCs/>
        <w:sz w:val="16"/>
        <w:szCs w:val="16"/>
        <w:lang w:eastAsia="cs-CZ"/>
      </w:rPr>
      <w:t>dokumentace</w:t>
    </w:r>
    <w:r w:rsidR="00C262BE" w:rsidRPr="00357CDD">
      <w:rPr>
        <w:rFonts w:cs="Garamond"/>
        <w:bCs/>
        <w:sz w:val="16"/>
        <w:szCs w:val="16"/>
        <w:lang w:eastAsia="cs-CZ"/>
      </w:rPr>
      <w:t xml:space="preserve"> </w:t>
    </w:r>
    <w:r w:rsidR="000503A2">
      <w:rPr>
        <w:rFonts w:cs="Garamond"/>
        <w:bCs/>
        <w:sz w:val="16"/>
        <w:szCs w:val="16"/>
        <w:lang w:eastAsia="cs-CZ"/>
      </w:rPr>
      <w:t xml:space="preserve">č. </w:t>
    </w:r>
    <w:r w:rsidR="00F2174E">
      <w:rPr>
        <w:rFonts w:cs="Garamond"/>
        <w:bCs/>
        <w:sz w:val="16"/>
        <w:szCs w:val="16"/>
        <w:lang w:eastAsia="cs-CZ"/>
      </w:rPr>
      <w:t>2</w:t>
    </w:r>
    <w:r w:rsidR="000503A2">
      <w:rPr>
        <w:rFonts w:cs="Garamond"/>
        <w:bCs/>
        <w:sz w:val="16"/>
        <w:szCs w:val="16"/>
        <w:lang w:eastAsia="cs-CZ"/>
      </w:rPr>
      <w:t xml:space="preserve"> </w:t>
    </w:r>
    <w:r w:rsidR="00C262BE" w:rsidRPr="00357CDD">
      <w:rPr>
        <w:rFonts w:cs="Garamond"/>
        <w:bCs/>
        <w:sz w:val="16"/>
        <w:szCs w:val="16"/>
        <w:lang w:eastAsia="cs-CZ"/>
      </w:rPr>
      <w:t xml:space="preserve">– </w:t>
    </w:r>
    <w:r w:rsidR="000503A2">
      <w:rPr>
        <w:rFonts w:cs="Garamond"/>
        <w:bCs/>
        <w:sz w:val="16"/>
        <w:szCs w:val="16"/>
        <w:lang w:eastAsia="cs-CZ"/>
      </w:rPr>
      <w:t>na</w:t>
    </w:r>
    <w:r w:rsidR="00C262BE" w:rsidRPr="00357CDD">
      <w:rPr>
        <w:rFonts w:cs="Garamond"/>
        <w:bCs/>
        <w:sz w:val="16"/>
        <w:szCs w:val="16"/>
        <w:lang w:eastAsia="cs-CZ"/>
      </w:rPr>
      <w:t xml:space="preserve">dlimitní veřejná zakázka na </w:t>
    </w:r>
    <w:r w:rsidR="000503A2">
      <w:rPr>
        <w:rFonts w:cs="Garamond"/>
        <w:bCs/>
        <w:sz w:val="16"/>
        <w:szCs w:val="16"/>
        <w:lang w:eastAsia="cs-CZ"/>
      </w:rPr>
      <w:t>služby</w:t>
    </w:r>
    <w:r w:rsidR="00C262BE" w:rsidRPr="00357CDD">
      <w:rPr>
        <w:rFonts w:cs="Garamond"/>
        <w:bCs/>
        <w:sz w:val="16"/>
        <w:szCs w:val="16"/>
        <w:lang w:eastAsia="cs-CZ"/>
      </w:rPr>
      <w:t xml:space="preserve"> – </w:t>
    </w:r>
    <w:r w:rsidR="000503A2">
      <w:rPr>
        <w:rFonts w:cs="Garamond"/>
        <w:bCs/>
        <w:sz w:val="16"/>
        <w:szCs w:val="16"/>
        <w:lang w:eastAsia="cs-CZ"/>
      </w:rPr>
      <w:t>otevřené</w:t>
    </w:r>
    <w:r w:rsidR="00C262BE">
      <w:rPr>
        <w:rFonts w:cs="Garamond"/>
        <w:bCs/>
        <w:sz w:val="16"/>
        <w:szCs w:val="16"/>
        <w:lang w:eastAsia="cs-CZ"/>
      </w:rPr>
      <w:t xml:space="preserve"> řízení</w:t>
    </w:r>
  </w:p>
  <w:p w14:paraId="7A3420FB" w14:textId="77777777" w:rsidR="00C262BE" w:rsidRPr="00357CDD" w:rsidRDefault="00C262BE" w:rsidP="00DC31E0">
    <w:pPr>
      <w:pBdr>
        <w:top w:val="single" w:sz="4" w:space="1" w:color="auto"/>
      </w:pBdr>
      <w:tabs>
        <w:tab w:val="center" w:pos="4536"/>
        <w:tab w:val="right" w:pos="9072"/>
      </w:tabs>
      <w:spacing w:after="0" w:line="240" w:lineRule="auto"/>
      <w:jc w:val="center"/>
      <w:rPr>
        <w:rFonts w:cs="Garamond"/>
        <w:bCs/>
        <w:sz w:val="16"/>
        <w:szCs w:val="16"/>
        <w:lang w:eastAsia="cs-CZ"/>
      </w:rPr>
    </w:pPr>
    <w:r w:rsidRPr="00357CDD">
      <w:rPr>
        <w:rFonts w:cs="Garamond"/>
        <w:bCs/>
        <w:sz w:val="16"/>
        <w:szCs w:val="16"/>
        <w:lang w:eastAsia="cs-CZ"/>
      </w:rPr>
      <w:t>Zadavatel: město Louny, IČO: 00265209, Mírové náměstí čp. 35, PSČ 440 01 Louny</w:t>
    </w:r>
  </w:p>
  <w:p w14:paraId="3CE241F5" w14:textId="77777777" w:rsidR="00C262BE" w:rsidRPr="00357CDD" w:rsidRDefault="00C262BE" w:rsidP="00DC31E0">
    <w:pPr>
      <w:pBdr>
        <w:top w:val="single" w:sz="4" w:space="1" w:color="auto"/>
      </w:pBdr>
      <w:tabs>
        <w:tab w:val="center" w:pos="4536"/>
        <w:tab w:val="right" w:pos="9072"/>
      </w:tabs>
      <w:spacing w:after="0" w:line="240" w:lineRule="auto"/>
      <w:jc w:val="center"/>
      <w:rPr>
        <w:rFonts w:cs="Garamond"/>
        <w:sz w:val="16"/>
        <w:szCs w:val="16"/>
        <w:lang w:eastAsia="cs-CZ"/>
      </w:rPr>
    </w:pPr>
    <w:r w:rsidRPr="00357CDD">
      <w:rPr>
        <w:rFonts w:cs="Garamond"/>
        <w:bCs/>
        <w:sz w:val="16"/>
        <w:szCs w:val="16"/>
        <w:lang w:eastAsia="cs-CZ"/>
      </w:rPr>
      <w:t xml:space="preserve">Název: </w:t>
    </w:r>
    <w:r w:rsidR="00455B25">
      <w:rPr>
        <w:rFonts w:cs="Garamond"/>
        <w:b/>
        <w:bCs/>
        <w:sz w:val="16"/>
        <w:szCs w:val="16"/>
        <w:lang w:eastAsia="cs-CZ"/>
      </w:rPr>
      <w:t>Revitalizace zeleně v parčíku u Pramenu v Lounech</w:t>
    </w:r>
  </w:p>
  <w:p w14:paraId="4F0928BF" w14:textId="4B7B64DC" w:rsidR="00C262BE" w:rsidRPr="009859DC" w:rsidRDefault="00C262BE" w:rsidP="00655338">
    <w:pPr>
      <w:spacing w:after="0" w:line="240" w:lineRule="auto"/>
      <w:jc w:val="center"/>
      <w:rPr>
        <w:rFonts w:ascii="Arial" w:hAnsi="Arial" w:cs="Arial"/>
        <w:bCs/>
        <w:sz w:val="12"/>
        <w:szCs w:val="16"/>
        <w:lang w:eastAsia="cs-CZ"/>
      </w:rPr>
    </w:pPr>
    <w:r w:rsidRPr="009859DC">
      <w:rPr>
        <w:rFonts w:ascii="Arial" w:hAnsi="Arial" w:cs="Arial"/>
        <w:bCs/>
        <w:sz w:val="12"/>
        <w:szCs w:val="16"/>
        <w:lang w:eastAsia="cs-CZ"/>
      </w:rPr>
      <w:t xml:space="preserve">Stránka </w:t>
    </w:r>
    <w:r w:rsidRPr="009859DC">
      <w:rPr>
        <w:rFonts w:ascii="Arial" w:hAnsi="Arial" w:cs="Arial"/>
        <w:bCs/>
        <w:sz w:val="12"/>
        <w:szCs w:val="16"/>
        <w:lang w:eastAsia="cs-CZ"/>
      </w:rPr>
      <w:fldChar w:fldCharType="begin"/>
    </w:r>
    <w:r w:rsidRPr="009859DC">
      <w:rPr>
        <w:rFonts w:ascii="Arial" w:hAnsi="Arial" w:cs="Arial"/>
        <w:bCs/>
        <w:sz w:val="12"/>
        <w:szCs w:val="16"/>
        <w:lang w:eastAsia="cs-CZ"/>
      </w:rPr>
      <w:instrText xml:space="preserve"> PAGE </w:instrText>
    </w:r>
    <w:r w:rsidRPr="009859DC">
      <w:rPr>
        <w:rFonts w:ascii="Arial" w:hAnsi="Arial" w:cs="Arial"/>
        <w:bCs/>
        <w:sz w:val="12"/>
        <w:szCs w:val="16"/>
        <w:lang w:eastAsia="cs-CZ"/>
      </w:rPr>
      <w:fldChar w:fldCharType="separate"/>
    </w:r>
    <w:r w:rsidR="001F4E32">
      <w:rPr>
        <w:rFonts w:ascii="Arial" w:hAnsi="Arial" w:cs="Arial"/>
        <w:bCs/>
        <w:noProof/>
        <w:sz w:val="12"/>
        <w:szCs w:val="16"/>
        <w:lang w:eastAsia="cs-CZ"/>
      </w:rPr>
      <w:t>4</w:t>
    </w:r>
    <w:r w:rsidRPr="009859DC">
      <w:rPr>
        <w:rFonts w:ascii="Arial" w:hAnsi="Arial" w:cs="Arial"/>
        <w:bCs/>
        <w:sz w:val="12"/>
        <w:szCs w:val="16"/>
        <w:lang w:eastAsia="cs-CZ"/>
      </w:rPr>
      <w:fldChar w:fldCharType="end"/>
    </w:r>
    <w:r w:rsidRPr="009859DC">
      <w:rPr>
        <w:rFonts w:ascii="Arial" w:hAnsi="Arial" w:cs="Arial"/>
        <w:bCs/>
        <w:sz w:val="12"/>
        <w:szCs w:val="16"/>
        <w:lang w:eastAsia="cs-CZ"/>
      </w:rPr>
      <w:t xml:space="preserve"> z </w:t>
    </w:r>
    <w:r w:rsidRPr="009859DC">
      <w:rPr>
        <w:rFonts w:ascii="Arial" w:hAnsi="Arial" w:cs="Arial"/>
        <w:bCs/>
        <w:sz w:val="12"/>
        <w:szCs w:val="16"/>
        <w:lang w:eastAsia="cs-CZ"/>
      </w:rPr>
      <w:fldChar w:fldCharType="begin"/>
    </w:r>
    <w:r w:rsidRPr="009859DC">
      <w:rPr>
        <w:rFonts w:ascii="Arial" w:hAnsi="Arial" w:cs="Arial"/>
        <w:bCs/>
        <w:sz w:val="12"/>
        <w:szCs w:val="16"/>
        <w:lang w:eastAsia="cs-CZ"/>
      </w:rPr>
      <w:instrText xml:space="preserve"> NUMPAGES  </w:instrText>
    </w:r>
    <w:r w:rsidRPr="009859DC">
      <w:rPr>
        <w:rFonts w:ascii="Arial" w:hAnsi="Arial" w:cs="Arial"/>
        <w:bCs/>
        <w:sz w:val="12"/>
        <w:szCs w:val="16"/>
        <w:lang w:eastAsia="cs-CZ"/>
      </w:rPr>
      <w:fldChar w:fldCharType="separate"/>
    </w:r>
    <w:r w:rsidR="001F4E32">
      <w:rPr>
        <w:rFonts w:ascii="Arial" w:hAnsi="Arial" w:cs="Arial"/>
        <w:bCs/>
        <w:noProof/>
        <w:sz w:val="12"/>
        <w:szCs w:val="16"/>
        <w:lang w:eastAsia="cs-CZ"/>
      </w:rPr>
      <w:t>5</w:t>
    </w:r>
    <w:r w:rsidRPr="009859DC">
      <w:rPr>
        <w:rFonts w:ascii="Arial" w:hAnsi="Arial" w:cs="Arial"/>
        <w:bCs/>
        <w:sz w:val="12"/>
        <w:szCs w:val="16"/>
        <w:lang w:eastAsia="cs-CZ"/>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1A3753" w14:textId="77777777" w:rsidR="00681E43" w:rsidRDefault="00681E43" w:rsidP="00BA017E">
      <w:pPr>
        <w:spacing w:after="0" w:line="240" w:lineRule="auto"/>
      </w:pPr>
      <w:r>
        <w:separator/>
      </w:r>
    </w:p>
  </w:footnote>
  <w:footnote w:type="continuationSeparator" w:id="0">
    <w:p w14:paraId="106358BD" w14:textId="77777777" w:rsidR="00681E43" w:rsidRDefault="00681E43" w:rsidP="00BA01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85C5530"/>
    <w:multiLevelType w:val="hybridMultilevel"/>
    <w:tmpl w:val="BB9239D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EACCE4A"/>
    <w:multiLevelType w:val="hybridMultilevel"/>
    <w:tmpl w:val="137FC723"/>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DF8CE0A"/>
    <w:multiLevelType w:val="hybridMultilevel"/>
    <w:tmpl w:val="F9D7DE26"/>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66B588B"/>
    <w:multiLevelType w:val="hybridMultilevel"/>
    <w:tmpl w:val="49FE2E0A"/>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1FD501"/>
    <w:multiLevelType w:val="hybridMultilevel"/>
    <w:tmpl w:val="983D96D3"/>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15149A9"/>
    <w:multiLevelType w:val="hybridMultilevel"/>
    <w:tmpl w:val="4A6806E2"/>
    <w:lvl w:ilvl="0" w:tplc="04050001">
      <w:start w:val="1"/>
      <w:numFmt w:val="bullet"/>
      <w:lvlText w:val=""/>
      <w:lvlJc w:val="left"/>
      <w:pPr>
        <w:ind w:left="3272" w:hanging="360"/>
      </w:pPr>
      <w:rPr>
        <w:rFonts w:ascii="Symbol" w:hAnsi="Symbol" w:hint="default"/>
      </w:rPr>
    </w:lvl>
    <w:lvl w:ilvl="1" w:tplc="04050003">
      <w:start w:val="1"/>
      <w:numFmt w:val="bullet"/>
      <w:lvlText w:val="o"/>
      <w:lvlJc w:val="left"/>
      <w:pPr>
        <w:ind w:left="3992" w:hanging="360"/>
      </w:pPr>
      <w:rPr>
        <w:rFonts w:ascii="Courier New" w:hAnsi="Courier New" w:cs="Courier New" w:hint="default"/>
      </w:rPr>
    </w:lvl>
    <w:lvl w:ilvl="2" w:tplc="04050005">
      <w:start w:val="1"/>
      <w:numFmt w:val="bullet"/>
      <w:lvlText w:val=""/>
      <w:lvlJc w:val="left"/>
      <w:pPr>
        <w:ind w:left="4712" w:hanging="360"/>
      </w:pPr>
      <w:rPr>
        <w:rFonts w:ascii="Wingdings" w:hAnsi="Wingdings" w:hint="default"/>
      </w:rPr>
    </w:lvl>
    <w:lvl w:ilvl="3" w:tplc="04050001">
      <w:start w:val="1"/>
      <w:numFmt w:val="bullet"/>
      <w:lvlText w:val=""/>
      <w:lvlJc w:val="left"/>
      <w:pPr>
        <w:ind w:left="5432" w:hanging="360"/>
      </w:pPr>
      <w:rPr>
        <w:rFonts w:ascii="Symbol" w:hAnsi="Symbol" w:hint="default"/>
      </w:rPr>
    </w:lvl>
    <w:lvl w:ilvl="4" w:tplc="04050003">
      <w:start w:val="1"/>
      <w:numFmt w:val="bullet"/>
      <w:lvlText w:val="o"/>
      <w:lvlJc w:val="left"/>
      <w:pPr>
        <w:ind w:left="6152" w:hanging="360"/>
      </w:pPr>
      <w:rPr>
        <w:rFonts w:ascii="Courier New" w:hAnsi="Courier New" w:cs="Courier New" w:hint="default"/>
      </w:rPr>
    </w:lvl>
    <w:lvl w:ilvl="5" w:tplc="04050005" w:tentative="1">
      <w:start w:val="1"/>
      <w:numFmt w:val="bullet"/>
      <w:lvlText w:val=""/>
      <w:lvlJc w:val="left"/>
      <w:pPr>
        <w:ind w:left="6872" w:hanging="360"/>
      </w:pPr>
      <w:rPr>
        <w:rFonts w:ascii="Wingdings" w:hAnsi="Wingdings" w:hint="default"/>
      </w:rPr>
    </w:lvl>
    <w:lvl w:ilvl="6" w:tplc="04050001" w:tentative="1">
      <w:start w:val="1"/>
      <w:numFmt w:val="bullet"/>
      <w:lvlText w:val=""/>
      <w:lvlJc w:val="left"/>
      <w:pPr>
        <w:ind w:left="7592" w:hanging="360"/>
      </w:pPr>
      <w:rPr>
        <w:rFonts w:ascii="Symbol" w:hAnsi="Symbol" w:hint="default"/>
      </w:rPr>
    </w:lvl>
    <w:lvl w:ilvl="7" w:tplc="04050003" w:tentative="1">
      <w:start w:val="1"/>
      <w:numFmt w:val="bullet"/>
      <w:lvlText w:val="o"/>
      <w:lvlJc w:val="left"/>
      <w:pPr>
        <w:ind w:left="8312" w:hanging="360"/>
      </w:pPr>
      <w:rPr>
        <w:rFonts w:ascii="Courier New" w:hAnsi="Courier New" w:cs="Courier New" w:hint="default"/>
      </w:rPr>
    </w:lvl>
    <w:lvl w:ilvl="8" w:tplc="04050005" w:tentative="1">
      <w:start w:val="1"/>
      <w:numFmt w:val="bullet"/>
      <w:lvlText w:val=""/>
      <w:lvlJc w:val="left"/>
      <w:pPr>
        <w:ind w:left="9032" w:hanging="360"/>
      </w:pPr>
      <w:rPr>
        <w:rFonts w:ascii="Wingdings" w:hAnsi="Wingdings" w:hint="default"/>
      </w:rPr>
    </w:lvl>
  </w:abstractNum>
  <w:abstractNum w:abstractNumId="6" w15:restartNumberingAfterBreak="0">
    <w:nsid w:val="28062CC9"/>
    <w:multiLevelType w:val="multilevel"/>
    <w:tmpl w:val="5A82A46A"/>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rPr>
    </w:lvl>
    <w:lvl w:ilvl="2">
      <w:start w:val="1"/>
      <w:numFmt w:val="decimal"/>
      <w:lvlText w:val="%1.%2.%3."/>
      <w:lvlJc w:val="left"/>
      <w:pPr>
        <w:ind w:left="930" w:hanging="504"/>
      </w:pPr>
      <w:rPr>
        <w:rFonts w:cs="Times New Roman"/>
      </w:rPr>
    </w:lvl>
    <w:lvl w:ilvl="3">
      <w:start w:val="1"/>
      <w:numFmt w:val="decimal"/>
      <w:lvlText w:val="%1.%2.%3.%4."/>
      <w:lvlJc w:val="left"/>
      <w:pPr>
        <w:ind w:left="2208" w:hanging="648"/>
      </w:pPr>
      <w:rPr>
        <w:rFonts w:cs="Times New Roman"/>
        <w:b w:val="0"/>
        <w:sz w:val="24"/>
        <w:szCs w:val="24"/>
      </w:rPr>
    </w:lvl>
    <w:lvl w:ilvl="4">
      <w:start w:val="1"/>
      <w:numFmt w:val="lowerLetter"/>
      <w:lvlText w:val="%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2CAC7524"/>
    <w:multiLevelType w:val="multilevel"/>
    <w:tmpl w:val="5E740C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E13531B"/>
    <w:multiLevelType w:val="hybridMultilevel"/>
    <w:tmpl w:val="352C26D0"/>
    <w:lvl w:ilvl="0" w:tplc="AE742B72">
      <w:start w:val="2"/>
      <w:numFmt w:val="lowerRoman"/>
      <w:lvlText w:val="%1."/>
      <w:lvlJc w:val="righ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32077AB9"/>
    <w:multiLevelType w:val="hybridMultilevel"/>
    <w:tmpl w:val="905BE566"/>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3F3C27A7"/>
    <w:multiLevelType w:val="hybridMultilevel"/>
    <w:tmpl w:val="7720A9F2"/>
    <w:lvl w:ilvl="0" w:tplc="53322E7C">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FF00B2A"/>
    <w:multiLevelType w:val="hybridMultilevel"/>
    <w:tmpl w:val="645A4804"/>
    <w:lvl w:ilvl="0" w:tplc="04050011">
      <w:start w:val="1"/>
      <w:numFmt w:val="decimal"/>
      <w:lvlText w:val="%1)"/>
      <w:lvlJc w:val="left"/>
      <w:pPr>
        <w:ind w:left="720" w:hanging="360"/>
      </w:pPr>
      <w:rPr>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4E1368D5"/>
    <w:multiLevelType w:val="multilevel"/>
    <w:tmpl w:val="094C12EA"/>
    <w:lvl w:ilvl="0">
      <w:start w:val="10"/>
      <w:numFmt w:val="decimal"/>
      <w:lvlText w:val="%1"/>
      <w:lvlJc w:val="left"/>
      <w:pPr>
        <w:tabs>
          <w:tab w:val="num" w:pos="435"/>
        </w:tabs>
        <w:ind w:left="435" w:hanging="435"/>
      </w:pPr>
      <w:rPr>
        <w:rFonts w:hint="default"/>
      </w:rPr>
    </w:lvl>
    <w:lvl w:ilvl="1">
      <w:start w:val="1"/>
      <w:numFmt w:val="decimal"/>
      <w:lvlText w:val="%1.%2"/>
      <w:lvlJc w:val="left"/>
      <w:pPr>
        <w:tabs>
          <w:tab w:val="num" w:pos="436"/>
        </w:tabs>
        <w:ind w:left="436" w:hanging="435"/>
      </w:pPr>
      <w:rPr>
        <w:rFonts w:hint="default"/>
      </w:rPr>
    </w:lvl>
    <w:lvl w:ilvl="2">
      <w:start w:val="1"/>
      <w:numFmt w:val="decimal"/>
      <w:lvlText w:val="%1.%2.%3"/>
      <w:lvlJc w:val="left"/>
      <w:pPr>
        <w:tabs>
          <w:tab w:val="num" w:pos="722"/>
        </w:tabs>
        <w:ind w:left="722" w:hanging="720"/>
      </w:pPr>
      <w:rPr>
        <w:rFonts w:hint="default"/>
      </w:rPr>
    </w:lvl>
    <w:lvl w:ilvl="3">
      <w:start w:val="1"/>
      <w:numFmt w:val="decimal"/>
      <w:lvlText w:val="%1.%2.%3.%4"/>
      <w:lvlJc w:val="left"/>
      <w:pPr>
        <w:tabs>
          <w:tab w:val="num" w:pos="723"/>
        </w:tabs>
        <w:ind w:left="723" w:hanging="720"/>
      </w:pPr>
      <w:rPr>
        <w:rFonts w:hint="default"/>
      </w:rPr>
    </w:lvl>
    <w:lvl w:ilvl="4">
      <w:start w:val="1"/>
      <w:numFmt w:val="decimal"/>
      <w:lvlText w:val="%1.%2.%3.%4.%5"/>
      <w:lvlJc w:val="left"/>
      <w:pPr>
        <w:tabs>
          <w:tab w:val="num" w:pos="1084"/>
        </w:tabs>
        <w:ind w:left="1084" w:hanging="1080"/>
      </w:pPr>
      <w:rPr>
        <w:rFonts w:hint="default"/>
      </w:rPr>
    </w:lvl>
    <w:lvl w:ilvl="5">
      <w:start w:val="1"/>
      <w:numFmt w:val="decimal"/>
      <w:lvlText w:val="%1.%2.%3.%4.%5.%6"/>
      <w:lvlJc w:val="left"/>
      <w:pPr>
        <w:tabs>
          <w:tab w:val="num" w:pos="1085"/>
        </w:tabs>
        <w:ind w:left="1085" w:hanging="1080"/>
      </w:pPr>
      <w:rPr>
        <w:rFonts w:hint="default"/>
      </w:rPr>
    </w:lvl>
    <w:lvl w:ilvl="6">
      <w:start w:val="1"/>
      <w:numFmt w:val="decimal"/>
      <w:lvlText w:val="%1.%2.%3.%4.%5.%6.%7"/>
      <w:lvlJc w:val="left"/>
      <w:pPr>
        <w:tabs>
          <w:tab w:val="num" w:pos="1446"/>
        </w:tabs>
        <w:ind w:left="1446" w:hanging="1440"/>
      </w:pPr>
      <w:rPr>
        <w:rFonts w:hint="default"/>
      </w:rPr>
    </w:lvl>
    <w:lvl w:ilvl="7">
      <w:start w:val="1"/>
      <w:numFmt w:val="decimal"/>
      <w:lvlText w:val="%1.%2.%3.%4.%5.%6.%7.%8"/>
      <w:lvlJc w:val="left"/>
      <w:pPr>
        <w:tabs>
          <w:tab w:val="num" w:pos="1447"/>
        </w:tabs>
        <w:ind w:left="1447" w:hanging="1440"/>
      </w:pPr>
      <w:rPr>
        <w:rFonts w:hint="default"/>
      </w:rPr>
    </w:lvl>
    <w:lvl w:ilvl="8">
      <w:start w:val="1"/>
      <w:numFmt w:val="decimal"/>
      <w:lvlText w:val="%1.%2.%3.%4.%5.%6.%7.%8.%9"/>
      <w:lvlJc w:val="left"/>
      <w:pPr>
        <w:tabs>
          <w:tab w:val="num" w:pos="1808"/>
        </w:tabs>
        <w:ind w:left="1808" w:hanging="1800"/>
      </w:pPr>
      <w:rPr>
        <w:rFonts w:hint="default"/>
      </w:rPr>
    </w:lvl>
  </w:abstractNum>
  <w:abstractNum w:abstractNumId="13" w15:restartNumberingAfterBreak="0">
    <w:nsid w:val="50796764"/>
    <w:multiLevelType w:val="multilevel"/>
    <w:tmpl w:val="817A8FF4"/>
    <w:lvl w:ilvl="0">
      <w:start w:val="1"/>
      <w:numFmt w:val="decimal"/>
      <w:lvlText w:val="%1)"/>
      <w:lvlJc w:val="left"/>
      <w:pPr>
        <w:ind w:left="360" w:hanging="360"/>
      </w:pPr>
    </w:lvl>
    <w:lvl w:ilvl="1">
      <w:start w:val="1"/>
      <w:numFmt w:val="decimal"/>
      <w:lvlText w:val="%1.%2."/>
      <w:lvlJc w:val="left"/>
      <w:pPr>
        <w:ind w:left="432" w:hanging="432"/>
      </w:pPr>
      <w:rPr>
        <w:rFonts w:cs="Times New Roman"/>
      </w:rPr>
    </w:lvl>
    <w:lvl w:ilvl="2">
      <w:start w:val="1"/>
      <w:numFmt w:val="decimal"/>
      <w:lvlText w:val="%1.%2.%3."/>
      <w:lvlJc w:val="left"/>
      <w:pPr>
        <w:ind w:left="930" w:hanging="504"/>
      </w:pPr>
      <w:rPr>
        <w:rFonts w:cs="Times New Roman"/>
      </w:rPr>
    </w:lvl>
    <w:lvl w:ilvl="3">
      <w:start w:val="1"/>
      <w:numFmt w:val="decimal"/>
      <w:lvlText w:val="%1.%2.%3.%4."/>
      <w:lvlJc w:val="left"/>
      <w:pPr>
        <w:ind w:left="2208" w:hanging="648"/>
      </w:pPr>
      <w:rPr>
        <w:rFonts w:cs="Times New Roman"/>
        <w:b w:val="0"/>
        <w:sz w:val="24"/>
        <w:szCs w:val="24"/>
      </w:rPr>
    </w:lvl>
    <w:lvl w:ilvl="4">
      <w:start w:val="1"/>
      <w:numFmt w:val="lowerLetter"/>
      <w:lvlText w:val="%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56A2523E"/>
    <w:multiLevelType w:val="hybridMultilevel"/>
    <w:tmpl w:val="ADC6FA48"/>
    <w:lvl w:ilvl="0" w:tplc="337A238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60AB382"/>
    <w:multiLevelType w:val="hybridMultilevel"/>
    <w:tmpl w:val="BFB0B0A9"/>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76A31E73"/>
    <w:multiLevelType w:val="hybridMultilevel"/>
    <w:tmpl w:val="9864A83E"/>
    <w:lvl w:ilvl="0" w:tplc="C2B8C91E">
      <w:start w:val="1"/>
      <w:numFmt w:val="upperLetter"/>
      <w:lvlText w:val="%1)"/>
      <w:lvlJc w:val="right"/>
      <w:pPr>
        <w:tabs>
          <w:tab w:val="num" w:pos="720"/>
        </w:tabs>
        <w:ind w:left="720" w:hanging="180"/>
      </w:pPr>
      <w:rPr>
        <w:rFonts w:hint="default"/>
        <w:b w:val="0"/>
        <w:strike w:val="0"/>
      </w:rPr>
    </w:lvl>
    <w:lvl w:ilvl="1" w:tplc="0405000F">
      <w:start w:val="1"/>
      <w:numFmt w:val="decimal"/>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34813034">
    <w:abstractNumId w:val="6"/>
  </w:num>
  <w:num w:numId="2" w16cid:durableId="972714945">
    <w:abstractNumId w:val="13"/>
  </w:num>
  <w:num w:numId="3" w16cid:durableId="2741436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78223494">
    <w:abstractNumId w:val="12"/>
  </w:num>
  <w:num w:numId="5" w16cid:durableId="3343116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943261">
    <w:abstractNumId w:val="8"/>
  </w:num>
  <w:num w:numId="7" w16cid:durableId="1430813636">
    <w:abstractNumId w:val="5"/>
  </w:num>
  <w:num w:numId="8" w16cid:durableId="753552747">
    <w:abstractNumId w:val="11"/>
  </w:num>
  <w:num w:numId="9" w16cid:durableId="424769369">
    <w:abstractNumId w:val="14"/>
  </w:num>
  <w:num w:numId="10" w16cid:durableId="1915233922">
    <w:abstractNumId w:val="16"/>
  </w:num>
  <w:num w:numId="11" w16cid:durableId="898395517">
    <w:abstractNumId w:val="3"/>
  </w:num>
  <w:num w:numId="12" w16cid:durableId="1867400696">
    <w:abstractNumId w:val="10"/>
  </w:num>
  <w:num w:numId="13" w16cid:durableId="932587268">
    <w:abstractNumId w:val="1"/>
  </w:num>
  <w:num w:numId="14" w16cid:durableId="1847085782">
    <w:abstractNumId w:val="15"/>
  </w:num>
  <w:num w:numId="15" w16cid:durableId="1907373898">
    <w:abstractNumId w:val="2"/>
  </w:num>
  <w:num w:numId="16" w16cid:durableId="2071033832">
    <w:abstractNumId w:val="9"/>
  </w:num>
  <w:num w:numId="17" w16cid:durableId="1796411075">
    <w:abstractNumId w:val="0"/>
  </w:num>
  <w:num w:numId="18" w16cid:durableId="18517207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17E"/>
    <w:rsid w:val="00000E2A"/>
    <w:rsid w:val="00001215"/>
    <w:rsid w:val="00006BB0"/>
    <w:rsid w:val="000129B2"/>
    <w:rsid w:val="00013F1D"/>
    <w:rsid w:val="000148C1"/>
    <w:rsid w:val="00016179"/>
    <w:rsid w:val="0001643F"/>
    <w:rsid w:val="0002422B"/>
    <w:rsid w:val="00024327"/>
    <w:rsid w:val="000314BB"/>
    <w:rsid w:val="0003460A"/>
    <w:rsid w:val="00037D95"/>
    <w:rsid w:val="00041A7F"/>
    <w:rsid w:val="00045709"/>
    <w:rsid w:val="000503A2"/>
    <w:rsid w:val="000519FB"/>
    <w:rsid w:val="000549F2"/>
    <w:rsid w:val="000620FD"/>
    <w:rsid w:val="00063068"/>
    <w:rsid w:val="000634FB"/>
    <w:rsid w:val="0006476D"/>
    <w:rsid w:val="00065484"/>
    <w:rsid w:val="00070F73"/>
    <w:rsid w:val="000720F8"/>
    <w:rsid w:val="00075B43"/>
    <w:rsid w:val="00081A05"/>
    <w:rsid w:val="0008740E"/>
    <w:rsid w:val="00094EE6"/>
    <w:rsid w:val="0009777D"/>
    <w:rsid w:val="000A01F5"/>
    <w:rsid w:val="000A6796"/>
    <w:rsid w:val="000B6D0D"/>
    <w:rsid w:val="000C05F6"/>
    <w:rsid w:val="000C1A36"/>
    <w:rsid w:val="000D16BF"/>
    <w:rsid w:val="000D2B09"/>
    <w:rsid w:val="000D344E"/>
    <w:rsid w:val="000D3AFA"/>
    <w:rsid w:val="000D3F39"/>
    <w:rsid w:val="000D4944"/>
    <w:rsid w:val="000D527B"/>
    <w:rsid w:val="000D5B31"/>
    <w:rsid w:val="000D5C91"/>
    <w:rsid w:val="000D7D12"/>
    <w:rsid w:val="000E21C0"/>
    <w:rsid w:val="000E3073"/>
    <w:rsid w:val="000E6DAC"/>
    <w:rsid w:val="000E7D51"/>
    <w:rsid w:val="000F4317"/>
    <w:rsid w:val="000F5F7F"/>
    <w:rsid w:val="00101D59"/>
    <w:rsid w:val="00107F69"/>
    <w:rsid w:val="0011025A"/>
    <w:rsid w:val="0011223E"/>
    <w:rsid w:val="00113FEE"/>
    <w:rsid w:val="00115A93"/>
    <w:rsid w:val="00120847"/>
    <w:rsid w:val="00123A9F"/>
    <w:rsid w:val="00123E18"/>
    <w:rsid w:val="00124117"/>
    <w:rsid w:val="0012602F"/>
    <w:rsid w:val="0013149D"/>
    <w:rsid w:val="00131759"/>
    <w:rsid w:val="00137021"/>
    <w:rsid w:val="0014004C"/>
    <w:rsid w:val="0014284D"/>
    <w:rsid w:val="0014544B"/>
    <w:rsid w:val="00145543"/>
    <w:rsid w:val="00146B55"/>
    <w:rsid w:val="00147029"/>
    <w:rsid w:val="00153A7E"/>
    <w:rsid w:val="00153CC8"/>
    <w:rsid w:val="00154406"/>
    <w:rsid w:val="00154E3F"/>
    <w:rsid w:val="00155F16"/>
    <w:rsid w:val="00156715"/>
    <w:rsid w:val="001602AC"/>
    <w:rsid w:val="001639F8"/>
    <w:rsid w:val="001658C1"/>
    <w:rsid w:val="00170BCB"/>
    <w:rsid w:val="00172652"/>
    <w:rsid w:val="00174264"/>
    <w:rsid w:val="00174455"/>
    <w:rsid w:val="00176470"/>
    <w:rsid w:val="001820FC"/>
    <w:rsid w:val="00182592"/>
    <w:rsid w:val="001836BA"/>
    <w:rsid w:val="00187B87"/>
    <w:rsid w:val="00190759"/>
    <w:rsid w:val="00190E0E"/>
    <w:rsid w:val="00193F76"/>
    <w:rsid w:val="001956E8"/>
    <w:rsid w:val="001A0FC3"/>
    <w:rsid w:val="001A1EDF"/>
    <w:rsid w:val="001A2287"/>
    <w:rsid w:val="001A2F18"/>
    <w:rsid w:val="001A637D"/>
    <w:rsid w:val="001A7331"/>
    <w:rsid w:val="001B2213"/>
    <w:rsid w:val="001B4402"/>
    <w:rsid w:val="001B4D42"/>
    <w:rsid w:val="001B76CD"/>
    <w:rsid w:val="001C14DF"/>
    <w:rsid w:val="001C2C77"/>
    <w:rsid w:val="001D0F3F"/>
    <w:rsid w:val="001D43DC"/>
    <w:rsid w:val="001D52D8"/>
    <w:rsid w:val="001E0A00"/>
    <w:rsid w:val="001E0CC0"/>
    <w:rsid w:val="001E4E2A"/>
    <w:rsid w:val="001E632E"/>
    <w:rsid w:val="001F3DA7"/>
    <w:rsid w:val="001F4E32"/>
    <w:rsid w:val="001F7A8C"/>
    <w:rsid w:val="001F7AE9"/>
    <w:rsid w:val="00200C16"/>
    <w:rsid w:val="0020650C"/>
    <w:rsid w:val="0020765A"/>
    <w:rsid w:val="0022051C"/>
    <w:rsid w:val="002236C6"/>
    <w:rsid w:val="002256AF"/>
    <w:rsid w:val="002276F7"/>
    <w:rsid w:val="0023056D"/>
    <w:rsid w:val="002404A0"/>
    <w:rsid w:val="00242E27"/>
    <w:rsid w:val="002445C1"/>
    <w:rsid w:val="00244618"/>
    <w:rsid w:val="00246F15"/>
    <w:rsid w:val="0024731B"/>
    <w:rsid w:val="00247D3C"/>
    <w:rsid w:val="002511F4"/>
    <w:rsid w:val="00251F4D"/>
    <w:rsid w:val="00252C0C"/>
    <w:rsid w:val="0025338B"/>
    <w:rsid w:val="00255ED0"/>
    <w:rsid w:val="002613C9"/>
    <w:rsid w:val="002617C1"/>
    <w:rsid w:val="00265DB3"/>
    <w:rsid w:val="002720A1"/>
    <w:rsid w:val="00273718"/>
    <w:rsid w:val="00276EDD"/>
    <w:rsid w:val="002812B1"/>
    <w:rsid w:val="002814C4"/>
    <w:rsid w:val="00286478"/>
    <w:rsid w:val="00287DAD"/>
    <w:rsid w:val="00290833"/>
    <w:rsid w:val="00297E55"/>
    <w:rsid w:val="002A0A73"/>
    <w:rsid w:val="002B2CF6"/>
    <w:rsid w:val="002B4F23"/>
    <w:rsid w:val="002B78E0"/>
    <w:rsid w:val="002C1902"/>
    <w:rsid w:val="002D53A9"/>
    <w:rsid w:val="002E39FD"/>
    <w:rsid w:val="002E3E39"/>
    <w:rsid w:val="002E4C5C"/>
    <w:rsid w:val="002E592A"/>
    <w:rsid w:val="002E5B2B"/>
    <w:rsid w:val="002E7C7C"/>
    <w:rsid w:val="002F0071"/>
    <w:rsid w:val="002F23FB"/>
    <w:rsid w:val="002F254B"/>
    <w:rsid w:val="002F7468"/>
    <w:rsid w:val="00302945"/>
    <w:rsid w:val="00303923"/>
    <w:rsid w:val="00306674"/>
    <w:rsid w:val="00307EC1"/>
    <w:rsid w:val="0031577C"/>
    <w:rsid w:val="003228F1"/>
    <w:rsid w:val="00322952"/>
    <w:rsid w:val="00322E80"/>
    <w:rsid w:val="00324C1D"/>
    <w:rsid w:val="003356C8"/>
    <w:rsid w:val="003368E7"/>
    <w:rsid w:val="00344DCB"/>
    <w:rsid w:val="00346AE9"/>
    <w:rsid w:val="003506D0"/>
    <w:rsid w:val="00355D98"/>
    <w:rsid w:val="00357CDD"/>
    <w:rsid w:val="003615C1"/>
    <w:rsid w:val="00362D41"/>
    <w:rsid w:val="00364458"/>
    <w:rsid w:val="00364798"/>
    <w:rsid w:val="003668A3"/>
    <w:rsid w:val="00370BED"/>
    <w:rsid w:val="0037391D"/>
    <w:rsid w:val="00377CFE"/>
    <w:rsid w:val="00386C44"/>
    <w:rsid w:val="00386FFB"/>
    <w:rsid w:val="00391BBE"/>
    <w:rsid w:val="003A106B"/>
    <w:rsid w:val="003A59C4"/>
    <w:rsid w:val="003B09D7"/>
    <w:rsid w:val="003B6BEA"/>
    <w:rsid w:val="003C6E62"/>
    <w:rsid w:val="003D1A53"/>
    <w:rsid w:val="003D2D70"/>
    <w:rsid w:val="003D763A"/>
    <w:rsid w:val="003E0904"/>
    <w:rsid w:val="003E16EE"/>
    <w:rsid w:val="003E65A6"/>
    <w:rsid w:val="003E7F08"/>
    <w:rsid w:val="003F21D2"/>
    <w:rsid w:val="003F22F3"/>
    <w:rsid w:val="0040075E"/>
    <w:rsid w:val="004018F4"/>
    <w:rsid w:val="00406ECF"/>
    <w:rsid w:val="004132F3"/>
    <w:rsid w:val="0041496D"/>
    <w:rsid w:val="004151EE"/>
    <w:rsid w:val="0042075A"/>
    <w:rsid w:val="0042315D"/>
    <w:rsid w:val="00423C6D"/>
    <w:rsid w:val="00425989"/>
    <w:rsid w:val="00426B6B"/>
    <w:rsid w:val="00434F46"/>
    <w:rsid w:val="004353FB"/>
    <w:rsid w:val="00440AAE"/>
    <w:rsid w:val="004433A4"/>
    <w:rsid w:val="004443F5"/>
    <w:rsid w:val="004448E8"/>
    <w:rsid w:val="00445DF0"/>
    <w:rsid w:val="004557D9"/>
    <w:rsid w:val="00455B25"/>
    <w:rsid w:val="00457F1A"/>
    <w:rsid w:val="00464257"/>
    <w:rsid w:val="00464B81"/>
    <w:rsid w:val="00464ED7"/>
    <w:rsid w:val="00470EBC"/>
    <w:rsid w:val="00472BFF"/>
    <w:rsid w:val="00473B89"/>
    <w:rsid w:val="00477C68"/>
    <w:rsid w:val="00481560"/>
    <w:rsid w:val="004834F8"/>
    <w:rsid w:val="004843BB"/>
    <w:rsid w:val="004853B0"/>
    <w:rsid w:val="004912FA"/>
    <w:rsid w:val="004926D4"/>
    <w:rsid w:val="00492B73"/>
    <w:rsid w:val="0049314E"/>
    <w:rsid w:val="004A5198"/>
    <w:rsid w:val="004A684C"/>
    <w:rsid w:val="004A6F98"/>
    <w:rsid w:val="004B7A45"/>
    <w:rsid w:val="004C150C"/>
    <w:rsid w:val="004C2C07"/>
    <w:rsid w:val="004C5510"/>
    <w:rsid w:val="004C6398"/>
    <w:rsid w:val="004C7DFA"/>
    <w:rsid w:val="004D2AD8"/>
    <w:rsid w:val="004D3984"/>
    <w:rsid w:val="004D5926"/>
    <w:rsid w:val="004D75CF"/>
    <w:rsid w:val="004D7955"/>
    <w:rsid w:val="004E5DF3"/>
    <w:rsid w:val="004E6E88"/>
    <w:rsid w:val="004F2B59"/>
    <w:rsid w:val="004F5CB2"/>
    <w:rsid w:val="00507F5A"/>
    <w:rsid w:val="00517FF2"/>
    <w:rsid w:val="00520195"/>
    <w:rsid w:val="00522C32"/>
    <w:rsid w:val="0052302C"/>
    <w:rsid w:val="00523520"/>
    <w:rsid w:val="005255B5"/>
    <w:rsid w:val="00526ABA"/>
    <w:rsid w:val="005336C3"/>
    <w:rsid w:val="00535A58"/>
    <w:rsid w:val="005420F1"/>
    <w:rsid w:val="00542EAA"/>
    <w:rsid w:val="0055250F"/>
    <w:rsid w:val="005528D1"/>
    <w:rsid w:val="00552EBC"/>
    <w:rsid w:val="005551BB"/>
    <w:rsid w:val="005563F1"/>
    <w:rsid w:val="0056045A"/>
    <w:rsid w:val="00560AC6"/>
    <w:rsid w:val="00561413"/>
    <w:rsid w:val="005718E7"/>
    <w:rsid w:val="00582622"/>
    <w:rsid w:val="005854E5"/>
    <w:rsid w:val="005859FE"/>
    <w:rsid w:val="00587218"/>
    <w:rsid w:val="00587A50"/>
    <w:rsid w:val="00591984"/>
    <w:rsid w:val="00594865"/>
    <w:rsid w:val="00594978"/>
    <w:rsid w:val="00597049"/>
    <w:rsid w:val="005A216A"/>
    <w:rsid w:val="005A3B14"/>
    <w:rsid w:val="005A46F8"/>
    <w:rsid w:val="005A6734"/>
    <w:rsid w:val="005A7345"/>
    <w:rsid w:val="005A75E1"/>
    <w:rsid w:val="005B2766"/>
    <w:rsid w:val="005B292D"/>
    <w:rsid w:val="005B7889"/>
    <w:rsid w:val="005C6B91"/>
    <w:rsid w:val="005D10F0"/>
    <w:rsid w:val="005D504E"/>
    <w:rsid w:val="005E1D59"/>
    <w:rsid w:val="005F1F5E"/>
    <w:rsid w:val="005F712F"/>
    <w:rsid w:val="006013E1"/>
    <w:rsid w:val="006044C5"/>
    <w:rsid w:val="00604F00"/>
    <w:rsid w:val="00605EA8"/>
    <w:rsid w:val="00606BB8"/>
    <w:rsid w:val="00606FA0"/>
    <w:rsid w:val="006168F7"/>
    <w:rsid w:val="00617B60"/>
    <w:rsid w:val="00617D80"/>
    <w:rsid w:val="006205EE"/>
    <w:rsid w:val="006246E2"/>
    <w:rsid w:val="006247F8"/>
    <w:rsid w:val="00631DBC"/>
    <w:rsid w:val="00633873"/>
    <w:rsid w:val="006428BF"/>
    <w:rsid w:val="00642912"/>
    <w:rsid w:val="00642D60"/>
    <w:rsid w:val="006438D3"/>
    <w:rsid w:val="006453A5"/>
    <w:rsid w:val="00645414"/>
    <w:rsid w:val="006523B5"/>
    <w:rsid w:val="00652BB0"/>
    <w:rsid w:val="00655338"/>
    <w:rsid w:val="00663365"/>
    <w:rsid w:val="0066485D"/>
    <w:rsid w:val="00670211"/>
    <w:rsid w:val="00673DA9"/>
    <w:rsid w:val="006751C1"/>
    <w:rsid w:val="00681E43"/>
    <w:rsid w:val="00682FAB"/>
    <w:rsid w:val="00684402"/>
    <w:rsid w:val="0069178A"/>
    <w:rsid w:val="00691A7B"/>
    <w:rsid w:val="00691B60"/>
    <w:rsid w:val="006940B9"/>
    <w:rsid w:val="006950F3"/>
    <w:rsid w:val="006A6854"/>
    <w:rsid w:val="006B385C"/>
    <w:rsid w:val="006B42DE"/>
    <w:rsid w:val="006C2150"/>
    <w:rsid w:val="006C384A"/>
    <w:rsid w:val="006C4051"/>
    <w:rsid w:val="006C68DE"/>
    <w:rsid w:val="006C70D0"/>
    <w:rsid w:val="006D073A"/>
    <w:rsid w:val="006D0F62"/>
    <w:rsid w:val="006E1B73"/>
    <w:rsid w:val="006E21BA"/>
    <w:rsid w:val="006E459F"/>
    <w:rsid w:val="006E46C1"/>
    <w:rsid w:val="006E666C"/>
    <w:rsid w:val="006E6DD0"/>
    <w:rsid w:val="006F060E"/>
    <w:rsid w:val="006F08A1"/>
    <w:rsid w:val="006F1422"/>
    <w:rsid w:val="006F6320"/>
    <w:rsid w:val="00702772"/>
    <w:rsid w:val="00704EAF"/>
    <w:rsid w:val="00720EE1"/>
    <w:rsid w:val="007239AC"/>
    <w:rsid w:val="00725262"/>
    <w:rsid w:val="00726C54"/>
    <w:rsid w:val="007333AE"/>
    <w:rsid w:val="007361BE"/>
    <w:rsid w:val="00742BA5"/>
    <w:rsid w:val="007438AB"/>
    <w:rsid w:val="0074648F"/>
    <w:rsid w:val="00746C5C"/>
    <w:rsid w:val="00750A35"/>
    <w:rsid w:val="0075342B"/>
    <w:rsid w:val="00753BD7"/>
    <w:rsid w:val="00753F36"/>
    <w:rsid w:val="0075681F"/>
    <w:rsid w:val="00761CEC"/>
    <w:rsid w:val="00762BCE"/>
    <w:rsid w:val="00766C86"/>
    <w:rsid w:val="00774CBC"/>
    <w:rsid w:val="00780C4F"/>
    <w:rsid w:val="00782E08"/>
    <w:rsid w:val="007857D9"/>
    <w:rsid w:val="0078597E"/>
    <w:rsid w:val="007868F3"/>
    <w:rsid w:val="00794795"/>
    <w:rsid w:val="007A09C9"/>
    <w:rsid w:val="007A2DD2"/>
    <w:rsid w:val="007A32FD"/>
    <w:rsid w:val="007A7D64"/>
    <w:rsid w:val="007B0063"/>
    <w:rsid w:val="007B2266"/>
    <w:rsid w:val="007B4471"/>
    <w:rsid w:val="007B503C"/>
    <w:rsid w:val="007B708C"/>
    <w:rsid w:val="007C09DA"/>
    <w:rsid w:val="007C2EC3"/>
    <w:rsid w:val="007D243D"/>
    <w:rsid w:val="007D7160"/>
    <w:rsid w:val="007E69DD"/>
    <w:rsid w:val="007F3159"/>
    <w:rsid w:val="007F76B9"/>
    <w:rsid w:val="00804FA0"/>
    <w:rsid w:val="00807A68"/>
    <w:rsid w:val="008147CE"/>
    <w:rsid w:val="00816709"/>
    <w:rsid w:val="008169CF"/>
    <w:rsid w:val="00822392"/>
    <w:rsid w:val="00822971"/>
    <w:rsid w:val="00832E7B"/>
    <w:rsid w:val="0083511E"/>
    <w:rsid w:val="00835AD7"/>
    <w:rsid w:val="00842C3D"/>
    <w:rsid w:val="00843C37"/>
    <w:rsid w:val="00844105"/>
    <w:rsid w:val="00846F42"/>
    <w:rsid w:val="00851D4C"/>
    <w:rsid w:val="00854AF3"/>
    <w:rsid w:val="0085729A"/>
    <w:rsid w:val="00862264"/>
    <w:rsid w:val="00862389"/>
    <w:rsid w:val="00865F88"/>
    <w:rsid w:val="00866BD9"/>
    <w:rsid w:val="00876418"/>
    <w:rsid w:val="008819B5"/>
    <w:rsid w:val="00885B6E"/>
    <w:rsid w:val="00887A18"/>
    <w:rsid w:val="0089249C"/>
    <w:rsid w:val="008941C5"/>
    <w:rsid w:val="008955AE"/>
    <w:rsid w:val="0089580D"/>
    <w:rsid w:val="008A125C"/>
    <w:rsid w:val="008A1D91"/>
    <w:rsid w:val="008A657B"/>
    <w:rsid w:val="008B5C28"/>
    <w:rsid w:val="008B5EB9"/>
    <w:rsid w:val="008B6B27"/>
    <w:rsid w:val="008B7506"/>
    <w:rsid w:val="008C055A"/>
    <w:rsid w:val="008C11E8"/>
    <w:rsid w:val="008C7D32"/>
    <w:rsid w:val="008D464C"/>
    <w:rsid w:val="008E067F"/>
    <w:rsid w:val="008E19DF"/>
    <w:rsid w:val="008E761D"/>
    <w:rsid w:val="008E799B"/>
    <w:rsid w:val="008F132E"/>
    <w:rsid w:val="008F7390"/>
    <w:rsid w:val="008F7753"/>
    <w:rsid w:val="0090041C"/>
    <w:rsid w:val="009064E4"/>
    <w:rsid w:val="00907F9D"/>
    <w:rsid w:val="00911D92"/>
    <w:rsid w:val="009124CD"/>
    <w:rsid w:val="00914B0A"/>
    <w:rsid w:val="00917EB4"/>
    <w:rsid w:val="00925824"/>
    <w:rsid w:val="00925E3B"/>
    <w:rsid w:val="00926A93"/>
    <w:rsid w:val="00927B1C"/>
    <w:rsid w:val="00933998"/>
    <w:rsid w:val="00936859"/>
    <w:rsid w:val="00937B96"/>
    <w:rsid w:val="00943283"/>
    <w:rsid w:val="00944978"/>
    <w:rsid w:val="00944A33"/>
    <w:rsid w:val="0095161D"/>
    <w:rsid w:val="00956042"/>
    <w:rsid w:val="00957122"/>
    <w:rsid w:val="00961DAA"/>
    <w:rsid w:val="009639BC"/>
    <w:rsid w:val="00966620"/>
    <w:rsid w:val="00967436"/>
    <w:rsid w:val="00970651"/>
    <w:rsid w:val="009712EB"/>
    <w:rsid w:val="00971EA2"/>
    <w:rsid w:val="009734FA"/>
    <w:rsid w:val="0097701B"/>
    <w:rsid w:val="00977A96"/>
    <w:rsid w:val="009823C0"/>
    <w:rsid w:val="0098506A"/>
    <w:rsid w:val="009859DC"/>
    <w:rsid w:val="00991A49"/>
    <w:rsid w:val="0099413A"/>
    <w:rsid w:val="00996B97"/>
    <w:rsid w:val="00996CE6"/>
    <w:rsid w:val="009A2628"/>
    <w:rsid w:val="009A4A23"/>
    <w:rsid w:val="009A5C38"/>
    <w:rsid w:val="009A6DCF"/>
    <w:rsid w:val="009B10A1"/>
    <w:rsid w:val="009B32D0"/>
    <w:rsid w:val="009B74CB"/>
    <w:rsid w:val="009B7837"/>
    <w:rsid w:val="009C4D85"/>
    <w:rsid w:val="009C5389"/>
    <w:rsid w:val="009D0EA0"/>
    <w:rsid w:val="009D33EA"/>
    <w:rsid w:val="009D3B5A"/>
    <w:rsid w:val="009D3F35"/>
    <w:rsid w:val="009D4924"/>
    <w:rsid w:val="009D6F9F"/>
    <w:rsid w:val="009E3D94"/>
    <w:rsid w:val="009E4C84"/>
    <w:rsid w:val="009E7A07"/>
    <w:rsid w:val="009F3C55"/>
    <w:rsid w:val="009F4DDF"/>
    <w:rsid w:val="00A00D53"/>
    <w:rsid w:val="00A015E0"/>
    <w:rsid w:val="00A04E14"/>
    <w:rsid w:val="00A05D8A"/>
    <w:rsid w:val="00A05F3D"/>
    <w:rsid w:val="00A30E90"/>
    <w:rsid w:val="00A32746"/>
    <w:rsid w:val="00A36290"/>
    <w:rsid w:val="00A428CA"/>
    <w:rsid w:val="00A42EEE"/>
    <w:rsid w:val="00A439FC"/>
    <w:rsid w:val="00A44412"/>
    <w:rsid w:val="00A506C8"/>
    <w:rsid w:val="00A507E1"/>
    <w:rsid w:val="00A52CC6"/>
    <w:rsid w:val="00A549E1"/>
    <w:rsid w:val="00A55959"/>
    <w:rsid w:val="00A61FB1"/>
    <w:rsid w:val="00A63D98"/>
    <w:rsid w:val="00A677A6"/>
    <w:rsid w:val="00A67D31"/>
    <w:rsid w:val="00A7011C"/>
    <w:rsid w:val="00A7095B"/>
    <w:rsid w:val="00A728FF"/>
    <w:rsid w:val="00A77937"/>
    <w:rsid w:val="00A80BEB"/>
    <w:rsid w:val="00A814F6"/>
    <w:rsid w:val="00A845E7"/>
    <w:rsid w:val="00A915EC"/>
    <w:rsid w:val="00A921E9"/>
    <w:rsid w:val="00A93A91"/>
    <w:rsid w:val="00A954E0"/>
    <w:rsid w:val="00AA1487"/>
    <w:rsid w:val="00AA7730"/>
    <w:rsid w:val="00AB11E1"/>
    <w:rsid w:val="00AB1FAC"/>
    <w:rsid w:val="00AB2B45"/>
    <w:rsid w:val="00AC19A0"/>
    <w:rsid w:val="00AC20BA"/>
    <w:rsid w:val="00AD0000"/>
    <w:rsid w:val="00AD063B"/>
    <w:rsid w:val="00AD08C0"/>
    <w:rsid w:val="00AD3F9B"/>
    <w:rsid w:val="00AF1174"/>
    <w:rsid w:val="00AF26EB"/>
    <w:rsid w:val="00AF467A"/>
    <w:rsid w:val="00B014DF"/>
    <w:rsid w:val="00B06CEB"/>
    <w:rsid w:val="00B071F4"/>
    <w:rsid w:val="00B145A5"/>
    <w:rsid w:val="00B15EF9"/>
    <w:rsid w:val="00B161F7"/>
    <w:rsid w:val="00B24252"/>
    <w:rsid w:val="00B242EF"/>
    <w:rsid w:val="00B2578C"/>
    <w:rsid w:val="00B25A5B"/>
    <w:rsid w:val="00B30949"/>
    <w:rsid w:val="00B32197"/>
    <w:rsid w:val="00B32574"/>
    <w:rsid w:val="00B34C01"/>
    <w:rsid w:val="00B36506"/>
    <w:rsid w:val="00B365E7"/>
    <w:rsid w:val="00B36823"/>
    <w:rsid w:val="00B36AFF"/>
    <w:rsid w:val="00B371AE"/>
    <w:rsid w:val="00B37419"/>
    <w:rsid w:val="00B46B0C"/>
    <w:rsid w:val="00B47C47"/>
    <w:rsid w:val="00B50384"/>
    <w:rsid w:val="00B50541"/>
    <w:rsid w:val="00B50769"/>
    <w:rsid w:val="00B50D0C"/>
    <w:rsid w:val="00B50FD4"/>
    <w:rsid w:val="00B578E1"/>
    <w:rsid w:val="00B606B1"/>
    <w:rsid w:val="00B63586"/>
    <w:rsid w:val="00B669FE"/>
    <w:rsid w:val="00B71B9E"/>
    <w:rsid w:val="00B72658"/>
    <w:rsid w:val="00B72B3E"/>
    <w:rsid w:val="00B7387F"/>
    <w:rsid w:val="00B74759"/>
    <w:rsid w:val="00B83EF4"/>
    <w:rsid w:val="00B85833"/>
    <w:rsid w:val="00B91E84"/>
    <w:rsid w:val="00B95279"/>
    <w:rsid w:val="00B95C44"/>
    <w:rsid w:val="00B95CB2"/>
    <w:rsid w:val="00B96673"/>
    <w:rsid w:val="00BA017E"/>
    <w:rsid w:val="00BA38D1"/>
    <w:rsid w:val="00BA4015"/>
    <w:rsid w:val="00BA449B"/>
    <w:rsid w:val="00BA4820"/>
    <w:rsid w:val="00BA4D85"/>
    <w:rsid w:val="00BB0D17"/>
    <w:rsid w:val="00BB2183"/>
    <w:rsid w:val="00BC5EA6"/>
    <w:rsid w:val="00BC6068"/>
    <w:rsid w:val="00BC75B6"/>
    <w:rsid w:val="00BD0706"/>
    <w:rsid w:val="00BD22A0"/>
    <w:rsid w:val="00BE67CC"/>
    <w:rsid w:val="00BF118B"/>
    <w:rsid w:val="00BF19B4"/>
    <w:rsid w:val="00C0440C"/>
    <w:rsid w:val="00C058DC"/>
    <w:rsid w:val="00C078EB"/>
    <w:rsid w:val="00C117C4"/>
    <w:rsid w:val="00C138A9"/>
    <w:rsid w:val="00C14778"/>
    <w:rsid w:val="00C15233"/>
    <w:rsid w:val="00C15EAB"/>
    <w:rsid w:val="00C20759"/>
    <w:rsid w:val="00C2259D"/>
    <w:rsid w:val="00C262BE"/>
    <w:rsid w:val="00C26F1F"/>
    <w:rsid w:val="00C3060C"/>
    <w:rsid w:val="00C32E35"/>
    <w:rsid w:val="00C40A79"/>
    <w:rsid w:val="00C43834"/>
    <w:rsid w:val="00C476B1"/>
    <w:rsid w:val="00C508BF"/>
    <w:rsid w:val="00C5192E"/>
    <w:rsid w:val="00C545B1"/>
    <w:rsid w:val="00C5749C"/>
    <w:rsid w:val="00C57A51"/>
    <w:rsid w:val="00C61182"/>
    <w:rsid w:val="00C631C6"/>
    <w:rsid w:val="00C6393D"/>
    <w:rsid w:val="00C66CF0"/>
    <w:rsid w:val="00C70B71"/>
    <w:rsid w:val="00C712FC"/>
    <w:rsid w:val="00C823E8"/>
    <w:rsid w:val="00C8245D"/>
    <w:rsid w:val="00C82509"/>
    <w:rsid w:val="00C833FF"/>
    <w:rsid w:val="00C87469"/>
    <w:rsid w:val="00C90CEA"/>
    <w:rsid w:val="00C95F90"/>
    <w:rsid w:val="00C96E10"/>
    <w:rsid w:val="00CA1FAF"/>
    <w:rsid w:val="00CA1FEF"/>
    <w:rsid w:val="00CA2B85"/>
    <w:rsid w:val="00CA3557"/>
    <w:rsid w:val="00CA49F4"/>
    <w:rsid w:val="00CA58B2"/>
    <w:rsid w:val="00CB0986"/>
    <w:rsid w:val="00CB1EEF"/>
    <w:rsid w:val="00CB28B4"/>
    <w:rsid w:val="00CB4C0C"/>
    <w:rsid w:val="00CB5459"/>
    <w:rsid w:val="00CB66C9"/>
    <w:rsid w:val="00CB7281"/>
    <w:rsid w:val="00CD2D7D"/>
    <w:rsid w:val="00CD5C6D"/>
    <w:rsid w:val="00CE2B90"/>
    <w:rsid w:val="00CE61AB"/>
    <w:rsid w:val="00CF015D"/>
    <w:rsid w:val="00CF138E"/>
    <w:rsid w:val="00CF7ACE"/>
    <w:rsid w:val="00D00E97"/>
    <w:rsid w:val="00D02069"/>
    <w:rsid w:val="00D1458C"/>
    <w:rsid w:val="00D15F3B"/>
    <w:rsid w:val="00D16120"/>
    <w:rsid w:val="00D16B99"/>
    <w:rsid w:val="00D17A30"/>
    <w:rsid w:val="00D260FB"/>
    <w:rsid w:val="00D32CD8"/>
    <w:rsid w:val="00D368C4"/>
    <w:rsid w:val="00D42800"/>
    <w:rsid w:val="00D44902"/>
    <w:rsid w:val="00D464CA"/>
    <w:rsid w:val="00D50ACE"/>
    <w:rsid w:val="00D50CCF"/>
    <w:rsid w:val="00D52067"/>
    <w:rsid w:val="00D5350A"/>
    <w:rsid w:val="00D63F1C"/>
    <w:rsid w:val="00D71CF3"/>
    <w:rsid w:val="00D71EED"/>
    <w:rsid w:val="00D72029"/>
    <w:rsid w:val="00D7547D"/>
    <w:rsid w:val="00D845B6"/>
    <w:rsid w:val="00D85644"/>
    <w:rsid w:val="00D87FBF"/>
    <w:rsid w:val="00D9278F"/>
    <w:rsid w:val="00D962B4"/>
    <w:rsid w:val="00DA1A05"/>
    <w:rsid w:val="00DA368F"/>
    <w:rsid w:val="00DA3B0A"/>
    <w:rsid w:val="00DA6476"/>
    <w:rsid w:val="00DA6609"/>
    <w:rsid w:val="00DB4544"/>
    <w:rsid w:val="00DB6FDE"/>
    <w:rsid w:val="00DC1CAB"/>
    <w:rsid w:val="00DC1E71"/>
    <w:rsid w:val="00DC31E0"/>
    <w:rsid w:val="00DC627F"/>
    <w:rsid w:val="00DD3AAD"/>
    <w:rsid w:val="00DD3E24"/>
    <w:rsid w:val="00DE183C"/>
    <w:rsid w:val="00DE2692"/>
    <w:rsid w:val="00DE3233"/>
    <w:rsid w:val="00DE7A7A"/>
    <w:rsid w:val="00DF104C"/>
    <w:rsid w:val="00DF1492"/>
    <w:rsid w:val="00DF14D4"/>
    <w:rsid w:val="00DF2ED8"/>
    <w:rsid w:val="00DF3DF0"/>
    <w:rsid w:val="00DF694B"/>
    <w:rsid w:val="00DF71A7"/>
    <w:rsid w:val="00E004C4"/>
    <w:rsid w:val="00E035A0"/>
    <w:rsid w:val="00E03A1D"/>
    <w:rsid w:val="00E04B6A"/>
    <w:rsid w:val="00E1548D"/>
    <w:rsid w:val="00E2129C"/>
    <w:rsid w:val="00E22A7F"/>
    <w:rsid w:val="00E23CD4"/>
    <w:rsid w:val="00E265E5"/>
    <w:rsid w:val="00E274EB"/>
    <w:rsid w:val="00E33567"/>
    <w:rsid w:val="00E33A40"/>
    <w:rsid w:val="00E35B63"/>
    <w:rsid w:val="00E37023"/>
    <w:rsid w:val="00E45749"/>
    <w:rsid w:val="00E4593F"/>
    <w:rsid w:val="00E4609D"/>
    <w:rsid w:val="00E51271"/>
    <w:rsid w:val="00E52ACD"/>
    <w:rsid w:val="00E53909"/>
    <w:rsid w:val="00E539C6"/>
    <w:rsid w:val="00E54727"/>
    <w:rsid w:val="00E55D1A"/>
    <w:rsid w:val="00E61A33"/>
    <w:rsid w:val="00E7268A"/>
    <w:rsid w:val="00E8522C"/>
    <w:rsid w:val="00E90089"/>
    <w:rsid w:val="00E915C6"/>
    <w:rsid w:val="00E9362A"/>
    <w:rsid w:val="00E937BF"/>
    <w:rsid w:val="00E93F38"/>
    <w:rsid w:val="00E94238"/>
    <w:rsid w:val="00E966B5"/>
    <w:rsid w:val="00EA0A79"/>
    <w:rsid w:val="00EA6595"/>
    <w:rsid w:val="00EA75D5"/>
    <w:rsid w:val="00EB0DCE"/>
    <w:rsid w:val="00EB6D19"/>
    <w:rsid w:val="00EB70F2"/>
    <w:rsid w:val="00EC2ADD"/>
    <w:rsid w:val="00ED688A"/>
    <w:rsid w:val="00EE1D5B"/>
    <w:rsid w:val="00EF3706"/>
    <w:rsid w:val="00F04BDB"/>
    <w:rsid w:val="00F05AFF"/>
    <w:rsid w:val="00F05C50"/>
    <w:rsid w:val="00F10DA2"/>
    <w:rsid w:val="00F117F0"/>
    <w:rsid w:val="00F12119"/>
    <w:rsid w:val="00F12939"/>
    <w:rsid w:val="00F13FDC"/>
    <w:rsid w:val="00F146BF"/>
    <w:rsid w:val="00F1629F"/>
    <w:rsid w:val="00F2174E"/>
    <w:rsid w:val="00F23DD4"/>
    <w:rsid w:val="00F23EEC"/>
    <w:rsid w:val="00F32F5B"/>
    <w:rsid w:val="00F34496"/>
    <w:rsid w:val="00F34628"/>
    <w:rsid w:val="00F37F56"/>
    <w:rsid w:val="00F402DE"/>
    <w:rsid w:val="00F45479"/>
    <w:rsid w:val="00F46F03"/>
    <w:rsid w:val="00F503A6"/>
    <w:rsid w:val="00F52E50"/>
    <w:rsid w:val="00F54AEF"/>
    <w:rsid w:val="00F55B93"/>
    <w:rsid w:val="00F56291"/>
    <w:rsid w:val="00F6051F"/>
    <w:rsid w:val="00F60A56"/>
    <w:rsid w:val="00F60ED4"/>
    <w:rsid w:val="00F6190C"/>
    <w:rsid w:val="00F67354"/>
    <w:rsid w:val="00F7728E"/>
    <w:rsid w:val="00F8088D"/>
    <w:rsid w:val="00F8563A"/>
    <w:rsid w:val="00F86827"/>
    <w:rsid w:val="00F91A53"/>
    <w:rsid w:val="00F92253"/>
    <w:rsid w:val="00F934E3"/>
    <w:rsid w:val="00FA0675"/>
    <w:rsid w:val="00FA79C9"/>
    <w:rsid w:val="00FB5564"/>
    <w:rsid w:val="00FC1B68"/>
    <w:rsid w:val="00FC791B"/>
    <w:rsid w:val="00FD06F5"/>
    <w:rsid w:val="00FD09C1"/>
    <w:rsid w:val="00FD0B5F"/>
    <w:rsid w:val="00FD4334"/>
    <w:rsid w:val="00FD676A"/>
    <w:rsid w:val="00FD6896"/>
    <w:rsid w:val="00FE0974"/>
    <w:rsid w:val="00FE5985"/>
    <w:rsid w:val="00FF1A0B"/>
    <w:rsid w:val="00FF4F16"/>
    <w:rsid w:val="00FF7A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ACF7FD"/>
  <w15:chartTrackingRefBased/>
  <w15:docId w15:val="{317CB35A-96BD-4338-85A0-A5DD52131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uiPriority="20"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54AEF"/>
    <w:pPr>
      <w:spacing w:after="200" w:line="276" w:lineRule="auto"/>
    </w:pPr>
    <w:rPr>
      <w:rFonts w:eastAsia="Times New Roman"/>
      <w:sz w:val="22"/>
      <w:szCs w:val="22"/>
      <w:lang w:eastAsia="en-US"/>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BA017E"/>
    <w:rPr>
      <w:rFonts w:cs="Times New Roman"/>
      <w:color w:val="0000FF"/>
      <w:u w:val="single"/>
    </w:rPr>
  </w:style>
  <w:style w:type="paragraph" w:styleId="Zhlav">
    <w:name w:val="header"/>
    <w:basedOn w:val="Normln"/>
    <w:link w:val="ZhlavChar"/>
    <w:rsid w:val="00BA017E"/>
    <w:pPr>
      <w:tabs>
        <w:tab w:val="center" w:pos="4536"/>
        <w:tab w:val="right" w:pos="9072"/>
      </w:tabs>
      <w:spacing w:after="0" w:line="240" w:lineRule="auto"/>
    </w:pPr>
    <w:rPr>
      <w:rFonts w:eastAsia="Calibri"/>
      <w:sz w:val="20"/>
      <w:szCs w:val="20"/>
      <w:lang w:val="x-none" w:eastAsia="x-none"/>
    </w:rPr>
  </w:style>
  <w:style w:type="character" w:customStyle="1" w:styleId="ZhlavChar">
    <w:name w:val="Záhlaví Char"/>
    <w:link w:val="Zhlav"/>
    <w:locked/>
    <w:rsid w:val="00BA017E"/>
    <w:rPr>
      <w:rFonts w:cs="Times New Roman"/>
    </w:rPr>
  </w:style>
  <w:style w:type="paragraph" w:styleId="Zpat">
    <w:name w:val="footer"/>
    <w:basedOn w:val="Normln"/>
    <w:link w:val="ZpatChar"/>
    <w:rsid w:val="00BA017E"/>
    <w:pPr>
      <w:tabs>
        <w:tab w:val="center" w:pos="4536"/>
        <w:tab w:val="right" w:pos="9072"/>
      </w:tabs>
      <w:spacing w:after="0" w:line="240" w:lineRule="auto"/>
    </w:pPr>
    <w:rPr>
      <w:rFonts w:eastAsia="Calibri"/>
      <w:sz w:val="20"/>
      <w:szCs w:val="20"/>
      <w:lang w:val="x-none" w:eastAsia="x-none"/>
    </w:rPr>
  </w:style>
  <w:style w:type="character" w:customStyle="1" w:styleId="ZpatChar">
    <w:name w:val="Zápatí Char"/>
    <w:link w:val="Zpat"/>
    <w:locked/>
    <w:rsid w:val="00BA017E"/>
    <w:rPr>
      <w:rFonts w:cs="Times New Roman"/>
    </w:rPr>
  </w:style>
  <w:style w:type="paragraph" w:styleId="Textbubliny">
    <w:name w:val="Balloon Text"/>
    <w:basedOn w:val="Normln"/>
    <w:link w:val="TextbublinyChar"/>
    <w:semiHidden/>
    <w:rsid w:val="00BA017E"/>
    <w:pPr>
      <w:spacing w:after="0" w:line="240" w:lineRule="auto"/>
    </w:pPr>
    <w:rPr>
      <w:rFonts w:ascii="Tahoma" w:eastAsia="Calibri" w:hAnsi="Tahoma"/>
      <w:sz w:val="16"/>
      <w:szCs w:val="20"/>
      <w:lang w:val="x-none" w:eastAsia="x-none"/>
    </w:rPr>
  </w:style>
  <w:style w:type="character" w:customStyle="1" w:styleId="TextbublinyChar">
    <w:name w:val="Text bubliny Char"/>
    <w:link w:val="Textbubliny"/>
    <w:semiHidden/>
    <w:locked/>
    <w:rsid w:val="00BA017E"/>
    <w:rPr>
      <w:rFonts w:ascii="Tahoma" w:hAnsi="Tahoma" w:cs="Times New Roman"/>
      <w:sz w:val="16"/>
    </w:rPr>
  </w:style>
  <w:style w:type="character" w:styleId="Sledovanodkaz">
    <w:name w:val="FollowedHyperlink"/>
    <w:semiHidden/>
    <w:rsid w:val="00170BCB"/>
    <w:rPr>
      <w:rFonts w:cs="Times New Roman"/>
      <w:color w:val="800080"/>
      <w:u w:val="single"/>
    </w:rPr>
  </w:style>
  <w:style w:type="paragraph" w:styleId="Textkomente">
    <w:name w:val="annotation text"/>
    <w:basedOn w:val="Normln"/>
    <w:link w:val="TextkomenteChar"/>
    <w:semiHidden/>
    <w:rsid w:val="00472BFF"/>
    <w:pPr>
      <w:spacing w:line="240" w:lineRule="auto"/>
    </w:pPr>
    <w:rPr>
      <w:rFonts w:eastAsia="Calibri"/>
      <w:sz w:val="20"/>
      <w:szCs w:val="20"/>
      <w:lang w:val="x-none" w:eastAsia="x-none"/>
    </w:rPr>
  </w:style>
  <w:style w:type="character" w:customStyle="1" w:styleId="TextkomenteChar">
    <w:name w:val="Text komentáře Char"/>
    <w:link w:val="Textkomente"/>
    <w:semiHidden/>
    <w:locked/>
    <w:rsid w:val="00472BFF"/>
    <w:rPr>
      <w:rFonts w:cs="Times New Roman"/>
      <w:sz w:val="20"/>
    </w:rPr>
  </w:style>
  <w:style w:type="character" w:styleId="Odkaznakoment">
    <w:name w:val="annotation reference"/>
    <w:rsid w:val="00472BFF"/>
    <w:rPr>
      <w:rFonts w:ascii="Times New Roman" w:hAnsi="Times New Roman" w:cs="Times New Roman"/>
      <w:sz w:val="16"/>
    </w:rPr>
  </w:style>
  <w:style w:type="paragraph" w:styleId="Pedmtkomente">
    <w:name w:val="annotation subject"/>
    <w:basedOn w:val="Textkomente"/>
    <w:next w:val="Textkomente"/>
    <w:semiHidden/>
    <w:rsid w:val="00344DCB"/>
    <w:pPr>
      <w:spacing w:line="276" w:lineRule="auto"/>
    </w:pPr>
    <w:rPr>
      <w:b/>
      <w:bCs/>
      <w:lang w:eastAsia="en-US"/>
    </w:rPr>
  </w:style>
  <w:style w:type="paragraph" w:customStyle="1" w:styleId="UsnKoho">
    <w:name w:val="UsnKoho"/>
    <w:basedOn w:val="Normln"/>
    <w:rsid w:val="008D464C"/>
    <w:pPr>
      <w:overflowPunct w:val="0"/>
      <w:autoSpaceDE w:val="0"/>
      <w:autoSpaceDN w:val="0"/>
      <w:adjustRightInd w:val="0"/>
      <w:spacing w:after="0" w:line="240" w:lineRule="auto"/>
      <w:jc w:val="center"/>
      <w:textAlignment w:val="baseline"/>
    </w:pPr>
    <w:rPr>
      <w:rFonts w:ascii="Arial" w:hAnsi="Arial"/>
      <w:szCs w:val="20"/>
      <w:lang w:eastAsia="cs-CZ"/>
    </w:rPr>
  </w:style>
  <w:style w:type="table" w:styleId="Mkatabulky">
    <w:name w:val="Table Grid"/>
    <w:basedOn w:val="Normlntabulka"/>
    <w:locked/>
    <w:rsid w:val="003228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rsid w:val="00A915EC"/>
    <w:rPr>
      <w:rFonts w:ascii="Times New Roman" w:hAnsi="Times New Roman"/>
      <w:sz w:val="24"/>
      <w:szCs w:val="24"/>
    </w:rPr>
  </w:style>
  <w:style w:type="paragraph" w:styleId="Odstavecseseznamem">
    <w:name w:val="List Paragraph"/>
    <w:aliases w:val="A-Odrážky1,Odstavec_muj,Nad,List Paragraph"/>
    <w:basedOn w:val="Normln"/>
    <w:link w:val="OdstavecseseznamemChar"/>
    <w:qFormat/>
    <w:rsid w:val="00726C54"/>
    <w:pPr>
      <w:ind w:left="720"/>
      <w:contextualSpacing/>
    </w:pPr>
    <w:rPr>
      <w:rFonts w:eastAsia="Calibri"/>
      <w:lang w:val="x-none"/>
    </w:rPr>
  </w:style>
  <w:style w:type="paragraph" w:styleId="Prosttext">
    <w:name w:val="Plain Text"/>
    <w:basedOn w:val="Normln"/>
    <w:link w:val="ProsttextChar"/>
    <w:uiPriority w:val="99"/>
    <w:unhideWhenUsed/>
    <w:rsid w:val="005A6734"/>
    <w:pPr>
      <w:spacing w:after="0" w:line="240" w:lineRule="auto"/>
    </w:pPr>
    <w:rPr>
      <w:rFonts w:eastAsia="Calibri"/>
      <w:color w:val="009900"/>
      <w:szCs w:val="21"/>
      <w:lang w:val="x-none"/>
    </w:rPr>
  </w:style>
  <w:style w:type="character" w:customStyle="1" w:styleId="ProsttextChar">
    <w:name w:val="Prostý text Char"/>
    <w:link w:val="Prosttext"/>
    <w:uiPriority w:val="99"/>
    <w:rsid w:val="005A6734"/>
    <w:rPr>
      <w:rFonts w:eastAsia="Calibri" w:cs="Times New Roman"/>
      <w:color w:val="009900"/>
      <w:sz w:val="22"/>
      <w:szCs w:val="21"/>
      <w:lang w:eastAsia="en-US"/>
    </w:rPr>
  </w:style>
  <w:style w:type="paragraph" w:customStyle="1" w:styleId="Default">
    <w:name w:val="Default"/>
    <w:rsid w:val="00DF71A7"/>
    <w:pPr>
      <w:autoSpaceDE w:val="0"/>
      <w:autoSpaceDN w:val="0"/>
      <w:adjustRightInd w:val="0"/>
    </w:pPr>
    <w:rPr>
      <w:rFonts w:ascii="Arial" w:hAnsi="Arial" w:cs="Arial"/>
      <w:color w:val="000000"/>
      <w:sz w:val="24"/>
      <w:szCs w:val="24"/>
    </w:rPr>
  </w:style>
  <w:style w:type="paragraph" w:customStyle="1" w:styleId="Odstavecseseznamem11">
    <w:name w:val="Odstavec se seznamem11"/>
    <w:basedOn w:val="Normln"/>
    <w:uiPriority w:val="99"/>
    <w:rsid w:val="0023056D"/>
    <w:pPr>
      <w:spacing w:after="0" w:line="240" w:lineRule="auto"/>
      <w:jc w:val="both"/>
    </w:pPr>
    <w:rPr>
      <w:rFonts w:ascii="Arial" w:hAnsi="Arial" w:cs="Calibri"/>
    </w:rPr>
  </w:style>
  <w:style w:type="character" w:customStyle="1" w:styleId="OdstavecseseznamemChar">
    <w:name w:val="Odstavec se seznamem Char"/>
    <w:aliases w:val="A-Odrážky1 Char,Odstavec_muj Char,Nad Char,List Paragraph Char"/>
    <w:link w:val="Odstavecseseznamem"/>
    <w:rsid w:val="0023056D"/>
    <w:rPr>
      <w:sz w:val="22"/>
      <w:szCs w:val="22"/>
      <w:lang w:eastAsia="en-US"/>
    </w:rPr>
  </w:style>
  <w:style w:type="character" w:styleId="Zdraznn">
    <w:name w:val="Emphasis"/>
    <w:uiPriority w:val="20"/>
    <w:qFormat/>
    <w:locked/>
    <w:rsid w:val="00F2174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897127">
      <w:bodyDiv w:val="1"/>
      <w:marLeft w:val="0"/>
      <w:marRight w:val="0"/>
      <w:marTop w:val="0"/>
      <w:marBottom w:val="0"/>
      <w:divBdr>
        <w:top w:val="none" w:sz="0" w:space="0" w:color="auto"/>
        <w:left w:val="none" w:sz="0" w:space="0" w:color="auto"/>
        <w:bottom w:val="none" w:sz="0" w:space="0" w:color="auto"/>
        <w:right w:val="none" w:sz="0" w:space="0" w:color="auto"/>
      </w:divBdr>
    </w:div>
    <w:div w:id="111021862">
      <w:bodyDiv w:val="1"/>
      <w:marLeft w:val="0"/>
      <w:marRight w:val="0"/>
      <w:marTop w:val="0"/>
      <w:marBottom w:val="0"/>
      <w:divBdr>
        <w:top w:val="none" w:sz="0" w:space="0" w:color="auto"/>
        <w:left w:val="none" w:sz="0" w:space="0" w:color="auto"/>
        <w:bottom w:val="none" w:sz="0" w:space="0" w:color="auto"/>
        <w:right w:val="none" w:sz="0" w:space="0" w:color="auto"/>
      </w:divBdr>
    </w:div>
    <w:div w:id="338434572">
      <w:bodyDiv w:val="1"/>
      <w:marLeft w:val="0"/>
      <w:marRight w:val="0"/>
      <w:marTop w:val="0"/>
      <w:marBottom w:val="0"/>
      <w:divBdr>
        <w:top w:val="none" w:sz="0" w:space="0" w:color="auto"/>
        <w:left w:val="none" w:sz="0" w:space="0" w:color="auto"/>
        <w:bottom w:val="none" w:sz="0" w:space="0" w:color="auto"/>
        <w:right w:val="none" w:sz="0" w:space="0" w:color="auto"/>
      </w:divBdr>
    </w:div>
    <w:div w:id="354116662">
      <w:bodyDiv w:val="1"/>
      <w:marLeft w:val="0"/>
      <w:marRight w:val="0"/>
      <w:marTop w:val="0"/>
      <w:marBottom w:val="0"/>
      <w:divBdr>
        <w:top w:val="none" w:sz="0" w:space="0" w:color="auto"/>
        <w:left w:val="none" w:sz="0" w:space="0" w:color="auto"/>
        <w:bottom w:val="none" w:sz="0" w:space="0" w:color="auto"/>
        <w:right w:val="none" w:sz="0" w:space="0" w:color="auto"/>
      </w:divBdr>
    </w:div>
    <w:div w:id="602036322">
      <w:bodyDiv w:val="1"/>
      <w:marLeft w:val="0"/>
      <w:marRight w:val="0"/>
      <w:marTop w:val="0"/>
      <w:marBottom w:val="0"/>
      <w:divBdr>
        <w:top w:val="none" w:sz="0" w:space="0" w:color="auto"/>
        <w:left w:val="none" w:sz="0" w:space="0" w:color="auto"/>
        <w:bottom w:val="none" w:sz="0" w:space="0" w:color="auto"/>
        <w:right w:val="none" w:sz="0" w:space="0" w:color="auto"/>
      </w:divBdr>
    </w:div>
    <w:div w:id="602539555">
      <w:bodyDiv w:val="1"/>
      <w:marLeft w:val="0"/>
      <w:marRight w:val="0"/>
      <w:marTop w:val="0"/>
      <w:marBottom w:val="0"/>
      <w:divBdr>
        <w:top w:val="none" w:sz="0" w:space="0" w:color="auto"/>
        <w:left w:val="none" w:sz="0" w:space="0" w:color="auto"/>
        <w:bottom w:val="none" w:sz="0" w:space="0" w:color="auto"/>
        <w:right w:val="none" w:sz="0" w:space="0" w:color="auto"/>
      </w:divBdr>
    </w:div>
    <w:div w:id="609243889">
      <w:bodyDiv w:val="1"/>
      <w:marLeft w:val="0"/>
      <w:marRight w:val="0"/>
      <w:marTop w:val="0"/>
      <w:marBottom w:val="0"/>
      <w:divBdr>
        <w:top w:val="none" w:sz="0" w:space="0" w:color="auto"/>
        <w:left w:val="none" w:sz="0" w:space="0" w:color="auto"/>
        <w:bottom w:val="none" w:sz="0" w:space="0" w:color="auto"/>
        <w:right w:val="none" w:sz="0" w:space="0" w:color="auto"/>
      </w:divBdr>
    </w:div>
    <w:div w:id="629552326">
      <w:bodyDiv w:val="1"/>
      <w:marLeft w:val="0"/>
      <w:marRight w:val="0"/>
      <w:marTop w:val="0"/>
      <w:marBottom w:val="0"/>
      <w:divBdr>
        <w:top w:val="none" w:sz="0" w:space="0" w:color="auto"/>
        <w:left w:val="none" w:sz="0" w:space="0" w:color="auto"/>
        <w:bottom w:val="none" w:sz="0" w:space="0" w:color="auto"/>
        <w:right w:val="none" w:sz="0" w:space="0" w:color="auto"/>
      </w:divBdr>
    </w:div>
    <w:div w:id="689916422">
      <w:bodyDiv w:val="1"/>
      <w:marLeft w:val="0"/>
      <w:marRight w:val="0"/>
      <w:marTop w:val="0"/>
      <w:marBottom w:val="0"/>
      <w:divBdr>
        <w:top w:val="none" w:sz="0" w:space="0" w:color="auto"/>
        <w:left w:val="none" w:sz="0" w:space="0" w:color="auto"/>
        <w:bottom w:val="none" w:sz="0" w:space="0" w:color="auto"/>
        <w:right w:val="none" w:sz="0" w:space="0" w:color="auto"/>
      </w:divBdr>
    </w:div>
    <w:div w:id="737752030">
      <w:bodyDiv w:val="1"/>
      <w:marLeft w:val="0"/>
      <w:marRight w:val="0"/>
      <w:marTop w:val="0"/>
      <w:marBottom w:val="0"/>
      <w:divBdr>
        <w:top w:val="none" w:sz="0" w:space="0" w:color="auto"/>
        <w:left w:val="none" w:sz="0" w:space="0" w:color="auto"/>
        <w:bottom w:val="none" w:sz="0" w:space="0" w:color="auto"/>
        <w:right w:val="none" w:sz="0" w:space="0" w:color="auto"/>
      </w:divBdr>
    </w:div>
    <w:div w:id="756707581">
      <w:bodyDiv w:val="1"/>
      <w:marLeft w:val="0"/>
      <w:marRight w:val="0"/>
      <w:marTop w:val="0"/>
      <w:marBottom w:val="0"/>
      <w:divBdr>
        <w:top w:val="none" w:sz="0" w:space="0" w:color="auto"/>
        <w:left w:val="none" w:sz="0" w:space="0" w:color="auto"/>
        <w:bottom w:val="none" w:sz="0" w:space="0" w:color="auto"/>
        <w:right w:val="none" w:sz="0" w:space="0" w:color="auto"/>
      </w:divBdr>
    </w:div>
    <w:div w:id="772210928">
      <w:bodyDiv w:val="1"/>
      <w:marLeft w:val="0"/>
      <w:marRight w:val="0"/>
      <w:marTop w:val="0"/>
      <w:marBottom w:val="0"/>
      <w:divBdr>
        <w:top w:val="none" w:sz="0" w:space="0" w:color="auto"/>
        <w:left w:val="none" w:sz="0" w:space="0" w:color="auto"/>
        <w:bottom w:val="none" w:sz="0" w:space="0" w:color="auto"/>
        <w:right w:val="none" w:sz="0" w:space="0" w:color="auto"/>
      </w:divBdr>
    </w:div>
    <w:div w:id="862716757">
      <w:bodyDiv w:val="1"/>
      <w:marLeft w:val="0"/>
      <w:marRight w:val="0"/>
      <w:marTop w:val="0"/>
      <w:marBottom w:val="0"/>
      <w:divBdr>
        <w:top w:val="none" w:sz="0" w:space="0" w:color="auto"/>
        <w:left w:val="none" w:sz="0" w:space="0" w:color="auto"/>
        <w:bottom w:val="none" w:sz="0" w:space="0" w:color="auto"/>
        <w:right w:val="none" w:sz="0" w:space="0" w:color="auto"/>
      </w:divBdr>
    </w:div>
    <w:div w:id="969671665">
      <w:bodyDiv w:val="1"/>
      <w:marLeft w:val="0"/>
      <w:marRight w:val="0"/>
      <w:marTop w:val="0"/>
      <w:marBottom w:val="0"/>
      <w:divBdr>
        <w:top w:val="none" w:sz="0" w:space="0" w:color="auto"/>
        <w:left w:val="none" w:sz="0" w:space="0" w:color="auto"/>
        <w:bottom w:val="none" w:sz="0" w:space="0" w:color="auto"/>
        <w:right w:val="none" w:sz="0" w:space="0" w:color="auto"/>
      </w:divBdr>
    </w:div>
    <w:div w:id="993877328">
      <w:bodyDiv w:val="1"/>
      <w:marLeft w:val="0"/>
      <w:marRight w:val="0"/>
      <w:marTop w:val="0"/>
      <w:marBottom w:val="0"/>
      <w:divBdr>
        <w:top w:val="none" w:sz="0" w:space="0" w:color="auto"/>
        <w:left w:val="none" w:sz="0" w:space="0" w:color="auto"/>
        <w:bottom w:val="none" w:sz="0" w:space="0" w:color="auto"/>
        <w:right w:val="none" w:sz="0" w:space="0" w:color="auto"/>
      </w:divBdr>
    </w:div>
    <w:div w:id="1067343428">
      <w:bodyDiv w:val="1"/>
      <w:marLeft w:val="0"/>
      <w:marRight w:val="0"/>
      <w:marTop w:val="0"/>
      <w:marBottom w:val="0"/>
      <w:divBdr>
        <w:top w:val="none" w:sz="0" w:space="0" w:color="auto"/>
        <w:left w:val="none" w:sz="0" w:space="0" w:color="auto"/>
        <w:bottom w:val="none" w:sz="0" w:space="0" w:color="auto"/>
        <w:right w:val="none" w:sz="0" w:space="0" w:color="auto"/>
      </w:divBdr>
    </w:div>
    <w:div w:id="1140345351">
      <w:bodyDiv w:val="1"/>
      <w:marLeft w:val="0"/>
      <w:marRight w:val="0"/>
      <w:marTop w:val="0"/>
      <w:marBottom w:val="0"/>
      <w:divBdr>
        <w:top w:val="none" w:sz="0" w:space="0" w:color="auto"/>
        <w:left w:val="none" w:sz="0" w:space="0" w:color="auto"/>
        <w:bottom w:val="none" w:sz="0" w:space="0" w:color="auto"/>
        <w:right w:val="none" w:sz="0" w:space="0" w:color="auto"/>
      </w:divBdr>
    </w:div>
    <w:div w:id="1264648588">
      <w:bodyDiv w:val="1"/>
      <w:marLeft w:val="0"/>
      <w:marRight w:val="0"/>
      <w:marTop w:val="0"/>
      <w:marBottom w:val="0"/>
      <w:divBdr>
        <w:top w:val="none" w:sz="0" w:space="0" w:color="auto"/>
        <w:left w:val="none" w:sz="0" w:space="0" w:color="auto"/>
        <w:bottom w:val="none" w:sz="0" w:space="0" w:color="auto"/>
        <w:right w:val="none" w:sz="0" w:space="0" w:color="auto"/>
      </w:divBdr>
    </w:div>
    <w:div w:id="1310672248">
      <w:bodyDiv w:val="1"/>
      <w:marLeft w:val="0"/>
      <w:marRight w:val="0"/>
      <w:marTop w:val="0"/>
      <w:marBottom w:val="0"/>
      <w:divBdr>
        <w:top w:val="none" w:sz="0" w:space="0" w:color="auto"/>
        <w:left w:val="none" w:sz="0" w:space="0" w:color="auto"/>
        <w:bottom w:val="none" w:sz="0" w:space="0" w:color="auto"/>
        <w:right w:val="none" w:sz="0" w:space="0" w:color="auto"/>
      </w:divBdr>
    </w:div>
    <w:div w:id="1313021324">
      <w:bodyDiv w:val="1"/>
      <w:marLeft w:val="0"/>
      <w:marRight w:val="0"/>
      <w:marTop w:val="0"/>
      <w:marBottom w:val="0"/>
      <w:divBdr>
        <w:top w:val="none" w:sz="0" w:space="0" w:color="auto"/>
        <w:left w:val="none" w:sz="0" w:space="0" w:color="auto"/>
        <w:bottom w:val="none" w:sz="0" w:space="0" w:color="auto"/>
        <w:right w:val="none" w:sz="0" w:space="0" w:color="auto"/>
      </w:divBdr>
    </w:div>
    <w:div w:id="1567691022">
      <w:bodyDiv w:val="1"/>
      <w:marLeft w:val="0"/>
      <w:marRight w:val="0"/>
      <w:marTop w:val="0"/>
      <w:marBottom w:val="0"/>
      <w:divBdr>
        <w:top w:val="none" w:sz="0" w:space="0" w:color="auto"/>
        <w:left w:val="none" w:sz="0" w:space="0" w:color="auto"/>
        <w:bottom w:val="none" w:sz="0" w:space="0" w:color="auto"/>
        <w:right w:val="none" w:sz="0" w:space="0" w:color="auto"/>
      </w:divBdr>
    </w:div>
    <w:div w:id="1573152374">
      <w:bodyDiv w:val="1"/>
      <w:marLeft w:val="0"/>
      <w:marRight w:val="0"/>
      <w:marTop w:val="0"/>
      <w:marBottom w:val="0"/>
      <w:divBdr>
        <w:top w:val="none" w:sz="0" w:space="0" w:color="auto"/>
        <w:left w:val="none" w:sz="0" w:space="0" w:color="auto"/>
        <w:bottom w:val="none" w:sz="0" w:space="0" w:color="auto"/>
        <w:right w:val="none" w:sz="0" w:space="0" w:color="auto"/>
      </w:divBdr>
    </w:div>
    <w:div w:id="1669481463">
      <w:bodyDiv w:val="1"/>
      <w:marLeft w:val="0"/>
      <w:marRight w:val="0"/>
      <w:marTop w:val="0"/>
      <w:marBottom w:val="0"/>
      <w:divBdr>
        <w:top w:val="none" w:sz="0" w:space="0" w:color="auto"/>
        <w:left w:val="none" w:sz="0" w:space="0" w:color="auto"/>
        <w:bottom w:val="none" w:sz="0" w:space="0" w:color="auto"/>
        <w:right w:val="none" w:sz="0" w:space="0" w:color="auto"/>
      </w:divBdr>
    </w:div>
    <w:div w:id="1700423715">
      <w:bodyDiv w:val="1"/>
      <w:marLeft w:val="0"/>
      <w:marRight w:val="0"/>
      <w:marTop w:val="0"/>
      <w:marBottom w:val="0"/>
      <w:divBdr>
        <w:top w:val="none" w:sz="0" w:space="0" w:color="auto"/>
        <w:left w:val="none" w:sz="0" w:space="0" w:color="auto"/>
        <w:bottom w:val="none" w:sz="0" w:space="0" w:color="auto"/>
        <w:right w:val="none" w:sz="0" w:space="0" w:color="auto"/>
      </w:divBdr>
    </w:div>
    <w:div w:id="1858349617">
      <w:bodyDiv w:val="1"/>
      <w:marLeft w:val="0"/>
      <w:marRight w:val="0"/>
      <w:marTop w:val="0"/>
      <w:marBottom w:val="0"/>
      <w:divBdr>
        <w:top w:val="none" w:sz="0" w:space="0" w:color="auto"/>
        <w:left w:val="none" w:sz="0" w:space="0" w:color="auto"/>
        <w:bottom w:val="none" w:sz="0" w:space="0" w:color="auto"/>
        <w:right w:val="none" w:sz="0" w:space="0" w:color="auto"/>
      </w:divBdr>
    </w:div>
    <w:div w:id="1977753560">
      <w:bodyDiv w:val="1"/>
      <w:marLeft w:val="0"/>
      <w:marRight w:val="0"/>
      <w:marTop w:val="0"/>
      <w:marBottom w:val="0"/>
      <w:divBdr>
        <w:top w:val="none" w:sz="0" w:space="0" w:color="auto"/>
        <w:left w:val="none" w:sz="0" w:space="0" w:color="auto"/>
        <w:bottom w:val="none" w:sz="0" w:space="0" w:color="auto"/>
        <w:right w:val="none" w:sz="0" w:space="0" w:color="auto"/>
      </w:divBdr>
    </w:div>
    <w:div w:id="2008970538">
      <w:bodyDiv w:val="1"/>
      <w:marLeft w:val="0"/>
      <w:marRight w:val="0"/>
      <w:marTop w:val="0"/>
      <w:marBottom w:val="0"/>
      <w:divBdr>
        <w:top w:val="none" w:sz="0" w:space="0" w:color="auto"/>
        <w:left w:val="none" w:sz="0" w:space="0" w:color="auto"/>
        <w:bottom w:val="none" w:sz="0" w:space="0" w:color="auto"/>
        <w:right w:val="none" w:sz="0" w:space="0" w:color="auto"/>
      </w:divBdr>
    </w:div>
    <w:div w:id="210521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azky.mulouny.cz/" TargetMode="Externa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advokat@hebky.cz"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C30CFB-AD5E-4C53-A665-A5E39EB7F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1345</Words>
  <Characters>7942</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Příloha č</vt:lpstr>
    </vt:vector>
  </TitlesOfParts>
  <Company>Hewlett-Packard</Company>
  <LinksUpToDate>false</LinksUpToDate>
  <CharactersWithSpaces>9269</CharactersWithSpaces>
  <SharedDoc>false</SharedDoc>
  <HLinks>
    <vt:vector size="12" baseType="variant">
      <vt:variant>
        <vt:i4>7995456</vt:i4>
      </vt:variant>
      <vt:variant>
        <vt:i4>3</vt:i4>
      </vt:variant>
      <vt:variant>
        <vt:i4>0</vt:i4>
      </vt:variant>
      <vt:variant>
        <vt:i4>5</vt:i4>
      </vt:variant>
      <vt:variant>
        <vt:lpwstr>mailto:advokat@hebky.cz</vt:lpwstr>
      </vt:variant>
      <vt:variant>
        <vt:lpwstr/>
      </vt:variant>
      <vt:variant>
        <vt:i4>7602236</vt:i4>
      </vt:variant>
      <vt:variant>
        <vt:i4>0</vt:i4>
      </vt:variant>
      <vt:variant>
        <vt:i4>0</vt:i4>
      </vt:variant>
      <vt:variant>
        <vt:i4>5</vt:i4>
      </vt:variant>
      <vt:variant>
        <vt:lpwstr>https://zakazky.mulouny.cz/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subject/>
  <dc:creator>Robert</dc:creator>
  <cp:keywords/>
  <cp:lastModifiedBy>Mgr. Ing. Robert Hebký, advokátní kancelář</cp:lastModifiedBy>
  <cp:revision>4</cp:revision>
  <cp:lastPrinted>2022-03-10T12:25:00Z</cp:lastPrinted>
  <dcterms:created xsi:type="dcterms:W3CDTF">2025-07-21T10:58:00Z</dcterms:created>
  <dcterms:modified xsi:type="dcterms:W3CDTF">2025-07-21T18:46:00Z</dcterms:modified>
</cp:coreProperties>
</file>